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F78" w:rsidRDefault="003C30EC">
      <w:pPr>
        <w:widowControl/>
        <w:spacing w:line="360" w:lineRule="auto"/>
        <w:jc w:val="left"/>
        <w:textAlignment w:val="center"/>
        <w:rPr>
          <w:rFonts w:ascii="仿宋_GB2312" w:eastAsia="仿宋_GB2312" w:hAnsi="仿宋_GB2312" w:cs="仿宋_GB2312"/>
          <w:color w:val="000000"/>
          <w:kern w:val="0"/>
          <w:sz w:val="24"/>
          <w:szCs w:val="24"/>
        </w:rPr>
      </w:pPr>
      <w:r>
        <w:rPr>
          <w:rFonts w:ascii="仿宋_GB2312" w:eastAsia="仿宋_GB2312" w:hAnsi="仿宋_GB2312" w:cs="仿宋_GB2312" w:hint="eastAsia"/>
          <w:color w:val="000000"/>
          <w:kern w:val="0"/>
          <w:sz w:val="24"/>
          <w:szCs w:val="24"/>
        </w:rPr>
        <w:t>附件4：</w:t>
      </w:r>
    </w:p>
    <w:p w:rsidR="00B87F78" w:rsidRDefault="003C30EC" w:rsidP="00972AB6">
      <w:pPr>
        <w:widowControl/>
        <w:spacing w:beforeLines="100" w:afterLines="100" w:line="360" w:lineRule="auto"/>
        <w:jc w:val="center"/>
        <w:outlineLvl w:val="0"/>
        <w:rPr>
          <w:rFonts w:ascii="仿宋_GB2312" w:eastAsia="仿宋_GB2312" w:hAnsi="仿宋_GB2312" w:cs="仿宋_GB2312"/>
          <w:b/>
          <w:bCs/>
          <w:kern w:val="0"/>
          <w:sz w:val="32"/>
          <w:szCs w:val="32"/>
        </w:rPr>
      </w:pPr>
      <w:bookmarkStart w:id="0" w:name="_Toc17843"/>
      <w:r>
        <w:rPr>
          <w:rFonts w:ascii="仿宋_GB2312" w:eastAsia="仿宋_GB2312" w:hAnsi="仿宋_GB2312" w:cs="仿宋_GB2312" w:hint="eastAsia"/>
          <w:b/>
          <w:bCs/>
          <w:kern w:val="0"/>
          <w:sz w:val="32"/>
          <w:szCs w:val="32"/>
        </w:rPr>
        <w:t>2017级“学科代码”+“学科名称”博/硕士研究生培养方案</w:t>
      </w:r>
      <w:bookmarkEnd w:id="0"/>
    </w:p>
    <w:tbl>
      <w:tblPr>
        <w:tblW w:w="9102" w:type="dxa"/>
        <w:tblLayout w:type="fixed"/>
        <w:tblCellMar>
          <w:top w:w="15" w:type="dxa"/>
          <w:left w:w="15" w:type="dxa"/>
          <w:bottom w:w="15" w:type="dxa"/>
          <w:right w:w="15" w:type="dxa"/>
        </w:tblCellMar>
        <w:tblLook w:val="04A0"/>
      </w:tblPr>
      <w:tblGrid>
        <w:gridCol w:w="1577"/>
        <w:gridCol w:w="880"/>
        <w:gridCol w:w="2109"/>
        <w:gridCol w:w="525"/>
        <w:gridCol w:w="354"/>
        <w:gridCol w:w="231"/>
        <w:gridCol w:w="660"/>
        <w:gridCol w:w="315"/>
        <w:gridCol w:w="825"/>
        <w:gridCol w:w="54"/>
        <w:gridCol w:w="936"/>
        <w:gridCol w:w="636"/>
      </w:tblGrid>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所属培养单位</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食品工程与营养科学学院</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培养层次</w:t>
            </w:r>
          </w:p>
        </w:tc>
        <w:tc>
          <w:tcPr>
            <w:tcW w:w="365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博士研究生</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一级学科名称</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食品科学与工程</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学科代码</w:t>
            </w:r>
          </w:p>
        </w:tc>
        <w:tc>
          <w:tcPr>
            <w:tcW w:w="365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Times New Roman"/>
                <w:color w:val="000000"/>
                <w:sz w:val="24"/>
                <w:szCs w:val="24"/>
              </w:rPr>
              <w:t>0832</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适用年级</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00719D">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Times New Roman"/>
                <w:color w:val="000000"/>
                <w:sz w:val="24"/>
                <w:szCs w:val="24"/>
              </w:rPr>
              <w:t>从</w:t>
            </w:r>
            <w:r w:rsidR="003C30EC">
              <w:rPr>
                <w:rFonts w:ascii="Times New Roman" w:eastAsia="仿宋" w:hAnsi="Times New Roman" w:cs="Times New Roman"/>
                <w:color w:val="000000"/>
                <w:sz w:val="24"/>
                <w:szCs w:val="24"/>
              </w:rPr>
              <w:t>2017</w:t>
            </w:r>
            <w:r w:rsidR="003C30EC">
              <w:rPr>
                <w:rFonts w:ascii="Times New Roman" w:eastAsia="仿宋" w:hAnsi="Times New Roman" w:cs="Times New Roman"/>
                <w:color w:val="000000"/>
                <w:sz w:val="24"/>
                <w:szCs w:val="24"/>
              </w:rPr>
              <w:t>级</w:t>
            </w:r>
            <w:r w:rsidR="003C30EC">
              <w:rPr>
                <w:rFonts w:ascii="Times New Roman" w:eastAsia="仿宋" w:hAnsi="Times New Roman" w:cs="Times New Roman" w:hint="eastAsia"/>
                <w:color w:val="000000"/>
                <w:sz w:val="24"/>
                <w:szCs w:val="24"/>
              </w:rPr>
              <w:t>博</w:t>
            </w:r>
            <w:r w:rsidR="003C30EC">
              <w:rPr>
                <w:rFonts w:ascii="Times New Roman" w:eastAsia="仿宋" w:hAnsi="Times New Roman" w:cs="Times New Roman"/>
                <w:color w:val="000000"/>
                <w:sz w:val="24"/>
                <w:szCs w:val="24"/>
              </w:rPr>
              <w:t>士</w:t>
            </w:r>
            <w:r>
              <w:rPr>
                <w:rFonts w:ascii="Times New Roman" w:eastAsia="仿宋" w:hAnsi="Times New Roman" w:cs="Times New Roman"/>
                <w:color w:val="000000"/>
                <w:sz w:val="24"/>
                <w:szCs w:val="24"/>
              </w:rPr>
              <w:t>开始</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修订时间</w:t>
            </w:r>
          </w:p>
        </w:tc>
        <w:tc>
          <w:tcPr>
            <w:tcW w:w="3657"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u w:val="single"/>
              </w:rPr>
            </w:pPr>
            <w:r>
              <w:rPr>
                <w:rFonts w:ascii="Times New Roman" w:eastAsia="仿宋" w:hAnsi="Times New Roman" w:cs="仿宋_GB2312" w:hint="eastAsia"/>
                <w:color w:val="000000"/>
                <w:kern w:val="0"/>
                <w:sz w:val="24"/>
                <w:szCs w:val="24"/>
              </w:rPr>
              <w:t>2017</w:t>
            </w:r>
            <w:r>
              <w:rPr>
                <w:rFonts w:ascii="Times New Roman" w:eastAsia="仿宋" w:hAnsi="Times New Roman" w:cs="仿宋_GB2312" w:hint="eastAsia"/>
                <w:color w:val="000000"/>
                <w:kern w:val="0"/>
                <w:sz w:val="24"/>
                <w:szCs w:val="24"/>
              </w:rPr>
              <w:t>年</w:t>
            </w:r>
            <w:r>
              <w:rPr>
                <w:rFonts w:ascii="Times New Roman" w:eastAsia="仿宋" w:hAnsi="Times New Roman" w:cs="仿宋_GB2312" w:hint="eastAsia"/>
                <w:color w:val="000000"/>
                <w:kern w:val="0"/>
                <w:sz w:val="24"/>
                <w:szCs w:val="24"/>
              </w:rPr>
              <w:t>6</w:t>
            </w:r>
            <w:r>
              <w:rPr>
                <w:rFonts w:ascii="Times New Roman" w:eastAsia="仿宋" w:hAnsi="Times New Roman" w:cs="仿宋_GB2312" w:hint="eastAsia"/>
                <w:color w:val="000000"/>
                <w:kern w:val="0"/>
                <w:sz w:val="24"/>
                <w:szCs w:val="24"/>
              </w:rPr>
              <w:t>月</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覆盖二级学科</w:t>
            </w:r>
          </w:p>
        </w:tc>
        <w:tc>
          <w:tcPr>
            <w:tcW w:w="75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食品化学专业（</w:t>
            </w:r>
            <w:r>
              <w:rPr>
                <w:rFonts w:ascii="Times New Roman" w:eastAsia="仿宋" w:hAnsi="Times New Roman" w:cs="仿宋_GB2312" w:hint="eastAsia"/>
                <w:color w:val="000000"/>
                <w:kern w:val="0"/>
                <w:sz w:val="24"/>
                <w:szCs w:val="24"/>
              </w:rPr>
              <w:t>0703Z2</w:t>
            </w:r>
            <w:r>
              <w:rPr>
                <w:rFonts w:ascii="Times New Roman" w:eastAsia="仿宋" w:hAnsi="Times New Roman" w:cs="仿宋_GB2312" w:hint="eastAsia"/>
                <w:color w:val="000000"/>
                <w:kern w:val="0"/>
                <w:sz w:val="24"/>
                <w:szCs w:val="24"/>
              </w:rPr>
              <w:t>）</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学制</w:t>
            </w:r>
          </w:p>
        </w:tc>
        <w:tc>
          <w:tcPr>
            <w:tcW w:w="75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3</w:t>
            </w:r>
            <w:r>
              <w:rPr>
                <w:rFonts w:ascii="Times New Roman" w:eastAsia="仿宋" w:hAnsi="Times New Roman" w:cs="仿宋_GB2312" w:hint="eastAsia"/>
                <w:color w:val="000000"/>
                <w:kern w:val="0"/>
                <w:sz w:val="24"/>
                <w:szCs w:val="24"/>
              </w:rPr>
              <w:t>年</w:t>
            </w:r>
          </w:p>
        </w:tc>
      </w:tr>
      <w:tr w:rsidR="00B87F78">
        <w:trPr>
          <w:trHeight w:val="624"/>
        </w:trPr>
        <w:tc>
          <w:tcPr>
            <w:tcW w:w="1577" w:type="dxa"/>
            <w:tcBorders>
              <w:top w:val="single" w:sz="4" w:space="0" w:color="000000"/>
              <w:left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学分设置</w:t>
            </w:r>
          </w:p>
        </w:tc>
        <w:tc>
          <w:tcPr>
            <w:tcW w:w="75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textAlignment w:val="center"/>
              <w:rPr>
                <w:rFonts w:ascii="Times New Roman" w:eastAsia="仿宋" w:hAnsi="Times New Roman" w:cs="仿宋_GB2312"/>
                <w:color w:val="000000"/>
                <w:sz w:val="24"/>
                <w:szCs w:val="24"/>
              </w:rPr>
            </w:pPr>
            <w:r>
              <w:rPr>
                <w:rFonts w:ascii="Times New Roman" w:eastAsia="仿宋" w:hAnsi="Times New Roman" w:cs="Times New Roman"/>
                <w:color w:val="000000"/>
                <w:kern w:val="0"/>
                <w:sz w:val="24"/>
                <w:szCs w:val="24"/>
              </w:rPr>
              <w:t>总学分</w:t>
            </w:r>
            <w:r w:rsidR="00CF5D15">
              <w:rPr>
                <w:rFonts w:ascii="Times New Roman" w:eastAsia="仿宋" w:hAnsi="Times New Roman" w:cs="Times New Roman" w:hint="eastAsia"/>
                <w:color w:val="000000"/>
                <w:kern w:val="0"/>
                <w:sz w:val="24"/>
                <w:szCs w:val="24"/>
              </w:rPr>
              <w:t>18</w:t>
            </w:r>
            <w:r>
              <w:rPr>
                <w:rFonts w:ascii="Times New Roman" w:eastAsia="仿宋" w:hAnsi="Times New Roman" w:cs="Times New Roman"/>
                <w:color w:val="000000"/>
                <w:kern w:val="0"/>
                <w:sz w:val="24"/>
                <w:szCs w:val="24"/>
              </w:rPr>
              <w:t>学分，其中公共</w:t>
            </w:r>
            <w:r>
              <w:rPr>
                <w:rFonts w:ascii="Times New Roman" w:eastAsia="仿宋" w:hAnsi="Times New Roman" w:cs="Times New Roman" w:hint="eastAsia"/>
                <w:color w:val="000000"/>
                <w:kern w:val="0"/>
                <w:sz w:val="24"/>
                <w:szCs w:val="24"/>
              </w:rPr>
              <w:t>必须</w:t>
            </w:r>
            <w:r>
              <w:rPr>
                <w:rFonts w:ascii="Times New Roman" w:eastAsia="仿宋" w:hAnsi="Times New Roman" w:cs="Times New Roman"/>
                <w:color w:val="000000"/>
                <w:kern w:val="0"/>
                <w:sz w:val="24"/>
                <w:szCs w:val="24"/>
              </w:rPr>
              <w:t>课</w:t>
            </w:r>
            <w:r>
              <w:rPr>
                <w:rFonts w:ascii="Times New Roman" w:eastAsia="仿宋" w:hAnsi="Times New Roman" w:cs="Times New Roman" w:hint="eastAsia"/>
                <w:color w:val="000000"/>
                <w:kern w:val="0"/>
                <w:sz w:val="24"/>
                <w:szCs w:val="24"/>
              </w:rPr>
              <w:t>6</w:t>
            </w:r>
            <w:r>
              <w:rPr>
                <w:rFonts w:ascii="Times New Roman" w:eastAsia="仿宋" w:hAnsi="Times New Roman" w:cs="Times New Roman"/>
                <w:color w:val="000000"/>
                <w:kern w:val="0"/>
                <w:sz w:val="24"/>
                <w:szCs w:val="24"/>
              </w:rPr>
              <w:t>学分，专业学位课</w:t>
            </w:r>
            <w:r>
              <w:rPr>
                <w:rFonts w:ascii="Times New Roman" w:eastAsia="仿宋" w:hAnsi="Times New Roman" w:cs="Times New Roman" w:hint="eastAsia"/>
                <w:color w:val="000000"/>
                <w:kern w:val="0"/>
                <w:sz w:val="24"/>
                <w:szCs w:val="24"/>
              </w:rPr>
              <w:t>4</w:t>
            </w:r>
            <w:r>
              <w:rPr>
                <w:rFonts w:ascii="Times New Roman" w:eastAsia="仿宋" w:hAnsi="Times New Roman" w:cs="Times New Roman"/>
                <w:color w:val="000000"/>
                <w:kern w:val="0"/>
                <w:sz w:val="24"/>
                <w:szCs w:val="24"/>
              </w:rPr>
              <w:t>学分，选修课</w:t>
            </w:r>
            <w:r w:rsidR="00972AB6">
              <w:rPr>
                <w:rFonts w:ascii="Times New Roman" w:eastAsia="仿宋" w:hAnsi="Times New Roman" w:cs="Times New Roman" w:hint="eastAsia"/>
                <w:color w:val="000000"/>
                <w:kern w:val="0"/>
                <w:sz w:val="24"/>
                <w:szCs w:val="24"/>
              </w:rPr>
              <w:t>4</w:t>
            </w:r>
            <w:r>
              <w:rPr>
                <w:rFonts w:ascii="Times New Roman" w:eastAsia="仿宋" w:hAnsi="Times New Roman" w:cs="Times New Roman"/>
                <w:color w:val="000000"/>
                <w:kern w:val="0"/>
                <w:sz w:val="24"/>
                <w:szCs w:val="24"/>
              </w:rPr>
              <w:t>学分</w:t>
            </w:r>
            <w:r>
              <w:rPr>
                <w:rFonts w:ascii="Times New Roman" w:eastAsia="仿宋" w:hAnsi="Times New Roman" w:cs="Times New Roman" w:hint="eastAsia"/>
                <w:color w:val="000000"/>
                <w:kern w:val="0"/>
                <w:sz w:val="24"/>
                <w:szCs w:val="24"/>
              </w:rPr>
              <w:t>，其他培养环节</w:t>
            </w:r>
            <w:r w:rsidR="00CF5D15">
              <w:rPr>
                <w:rFonts w:ascii="Times New Roman" w:eastAsia="仿宋" w:hAnsi="Times New Roman" w:cs="Times New Roman" w:hint="eastAsia"/>
                <w:color w:val="000000"/>
                <w:kern w:val="0"/>
                <w:sz w:val="24"/>
                <w:szCs w:val="24"/>
              </w:rPr>
              <w:t>4</w:t>
            </w:r>
            <w:r>
              <w:rPr>
                <w:rFonts w:ascii="Times New Roman" w:eastAsia="仿宋" w:hAnsi="Times New Roman" w:cs="Times New Roman"/>
                <w:color w:val="000000"/>
                <w:kern w:val="0"/>
                <w:sz w:val="24"/>
                <w:szCs w:val="24"/>
              </w:rPr>
              <w:t>学分</w:t>
            </w:r>
          </w:p>
        </w:tc>
      </w:tr>
      <w:tr w:rsidR="00B87F78">
        <w:trPr>
          <w:trHeight w:val="624"/>
        </w:trPr>
        <w:tc>
          <w:tcPr>
            <w:tcW w:w="1577" w:type="dxa"/>
            <w:tcBorders>
              <w:top w:val="single" w:sz="4" w:space="0" w:color="000000"/>
              <w:left w:val="single" w:sz="4" w:space="0" w:color="000000"/>
              <w:right w:val="single" w:sz="4" w:space="0" w:color="000000"/>
            </w:tcBorders>
            <w:shd w:val="clear" w:color="auto" w:fill="auto"/>
            <w:vAlign w:val="center"/>
          </w:tcPr>
          <w:p w:rsidR="00B87F78" w:rsidRDefault="003C30EC">
            <w:pPr>
              <w:widowControl/>
              <w:jc w:val="left"/>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培养目标</w:t>
            </w:r>
          </w:p>
        </w:tc>
        <w:tc>
          <w:tcPr>
            <w:tcW w:w="75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left"/>
              <w:textAlignment w:val="center"/>
              <w:rPr>
                <w:rFonts w:ascii="Times New Roman" w:eastAsia="仿宋" w:hAnsi="Times New Roman" w:cs="仿宋_GB2312"/>
                <w:color w:val="000000"/>
                <w:kern w:val="0"/>
                <w:sz w:val="24"/>
                <w:szCs w:val="24"/>
              </w:rPr>
            </w:pPr>
            <w:r>
              <w:rPr>
                <w:rFonts w:ascii="Times New Roman" w:eastAsia="仿宋" w:hAnsi="Times New Roman" w:cs="仿宋_GB2312" w:hint="eastAsia"/>
                <w:color w:val="000000"/>
                <w:kern w:val="0"/>
                <w:sz w:val="24"/>
                <w:szCs w:val="24"/>
              </w:rPr>
              <w:t>1.</w:t>
            </w:r>
            <w:r>
              <w:rPr>
                <w:rFonts w:ascii="Times New Roman" w:eastAsia="仿宋" w:hAnsi="Times New Roman" w:cs="仿宋_GB2312" w:hint="eastAsia"/>
                <w:color w:val="000000"/>
                <w:kern w:val="0"/>
                <w:sz w:val="24"/>
                <w:szCs w:val="24"/>
              </w:rPr>
              <w:t>拥护中国共产党的领导，热爱社会主义祖国，遵纪守法，具有良好的道德品质和科研作风，具有合作精神和创新精神，思想素质过硬，积极献身于科学事业。</w:t>
            </w:r>
          </w:p>
          <w:p w:rsidR="00B87F78" w:rsidRDefault="003C30EC">
            <w:pPr>
              <w:widowControl/>
              <w:jc w:val="left"/>
              <w:textAlignment w:val="center"/>
              <w:rPr>
                <w:rFonts w:ascii="Times New Roman" w:eastAsia="仿宋" w:hAnsi="Times New Roman" w:cs="仿宋_GB2312"/>
                <w:color w:val="000000"/>
                <w:kern w:val="0"/>
                <w:sz w:val="24"/>
                <w:szCs w:val="24"/>
              </w:rPr>
            </w:pPr>
            <w:r>
              <w:rPr>
                <w:rFonts w:ascii="Times New Roman" w:eastAsia="仿宋" w:hAnsi="Times New Roman" w:cs="仿宋_GB2312" w:hint="eastAsia"/>
                <w:color w:val="000000"/>
                <w:kern w:val="0"/>
                <w:sz w:val="24"/>
                <w:szCs w:val="24"/>
              </w:rPr>
              <w:t>2.</w:t>
            </w:r>
            <w:r>
              <w:rPr>
                <w:rFonts w:ascii="Times New Roman" w:eastAsia="仿宋" w:hAnsi="Times New Roman" w:cs="仿宋_GB2312" w:hint="eastAsia"/>
                <w:color w:val="000000"/>
                <w:kern w:val="0"/>
                <w:sz w:val="24"/>
                <w:szCs w:val="24"/>
              </w:rPr>
              <w:t>掌握本学科坚实宽广的基础理论和系统深入的专门知识，能够针对学科发展的前沿问题运用多学科交叉的研究方法，且具有独立从事科学研究工作的能力。</w:t>
            </w:r>
          </w:p>
          <w:p w:rsidR="00B87F78" w:rsidRDefault="003C30EC">
            <w:pPr>
              <w:widowControl/>
              <w:jc w:val="left"/>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3.</w:t>
            </w:r>
            <w:r>
              <w:rPr>
                <w:rFonts w:ascii="Times New Roman" w:eastAsia="仿宋" w:hAnsi="Times New Roman" w:cs="仿宋_GB2312" w:hint="eastAsia"/>
                <w:color w:val="000000"/>
                <w:kern w:val="0"/>
                <w:sz w:val="24"/>
                <w:szCs w:val="24"/>
              </w:rPr>
              <w:t>能够运用化学及食品科学领域的理论和方法，探索并解决各类食品化学及食品安全的热点科学问题。掌握相关的研究工具和手段，探索食品原料及食品新资源的营养及功能成分、构成特点、微观结构、构效关系及这些化学成分在食品加工过程中的转化及控制原理和途径。</w:t>
            </w:r>
          </w:p>
        </w:tc>
      </w:tr>
      <w:tr w:rsidR="00B87F78">
        <w:trPr>
          <w:trHeight w:val="624"/>
        </w:trPr>
        <w:tc>
          <w:tcPr>
            <w:tcW w:w="910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b/>
                <w:color w:val="000000"/>
                <w:sz w:val="24"/>
                <w:szCs w:val="24"/>
              </w:rPr>
            </w:pPr>
            <w:r>
              <w:rPr>
                <w:rFonts w:ascii="Times New Roman" w:eastAsia="仿宋" w:hAnsi="Times New Roman" w:cs="仿宋_GB2312" w:hint="eastAsia"/>
                <w:b/>
                <w:color w:val="000000"/>
                <w:kern w:val="0"/>
                <w:sz w:val="24"/>
                <w:szCs w:val="24"/>
              </w:rPr>
              <w:t>课程设置</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课程类别</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课程编号</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课程名称</w:t>
            </w:r>
            <w:r>
              <w:rPr>
                <w:rFonts w:ascii="Times New Roman" w:eastAsia="仿宋" w:hAnsi="Times New Roman" w:cs="仿宋_GB2312" w:hint="eastAsia"/>
                <w:color w:val="000000"/>
                <w:kern w:val="0"/>
                <w:sz w:val="24"/>
                <w:szCs w:val="24"/>
              </w:rPr>
              <w:br/>
            </w:r>
            <w:r>
              <w:rPr>
                <w:rFonts w:ascii="Times New Roman" w:eastAsia="仿宋" w:hAnsi="Times New Roman" w:cs="仿宋_GB2312" w:hint="eastAsia"/>
                <w:color w:val="000000"/>
                <w:kern w:val="0"/>
                <w:sz w:val="24"/>
                <w:szCs w:val="24"/>
              </w:rPr>
              <w:t>（中英文）</w:t>
            </w:r>
          </w:p>
        </w:tc>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学分</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课时</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开课学期</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任课教师</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备注</w:t>
            </w:r>
          </w:p>
        </w:tc>
      </w:tr>
      <w:tr w:rsidR="00B87F78">
        <w:trPr>
          <w:trHeight w:val="624"/>
        </w:trPr>
        <w:tc>
          <w:tcPr>
            <w:tcW w:w="1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Style w:val="font41"/>
                <w:rFonts w:ascii="Times New Roman" w:eastAsia="仿宋" w:hAnsi="Times New Roman" w:cs="仿宋_GB2312" w:hint="default"/>
                <w:sz w:val="24"/>
                <w:szCs w:val="24"/>
              </w:rPr>
              <w:t>公共必修课：</w:t>
            </w:r>
            <w:r>
              <w:rPr>
                <w:rStyle w:val="font41"/>
                <w:rFonts w:ascii="Times New Roman" w:eastAsia="仿宋" w:hAnsi="Times New Roman" w:cs="仿宋_GB2312" w:hint="default"/>
                <w:sz w:val="24"/>
                <w:szCs w:val="24"/>
              </w:rPr>
              <w:br/>
            </w:r>
            <w:r>
              <w:rPr>
                <w:rStyle w:val="font11"/>
                <w:rFonts w:ascii="Times New Roman" w:eastAsia="仿宋" w:hAnsi="Times New Roman" w:cs="仿宋_GB2312" w:hint="default"/>
                <w:sz w:val="24"/>
                <w:szCs w:val="24"/>
              </w:rPr>
              <w:t>6</w:t>
            </w:r>
            <w:r>
              <w:rPr>
                <w:rStyle w:val="font41"/>
                <w:rFonts w:ascii="Times New Roman" w:eastAsia="仿宋" w:hAnsi="Times New Roman" w:cs="仿宋_GB2312" w:hint="default"/>
                <w:sz w:val="24"/>
                <w:szCs w:val="24"/>
              </w:rPr>
              <w:t>学分</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1</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政治理论</w:t>
            </w:r>
          </w:p>
        </w:tc>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3</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60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921E76">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秋</w:t>
            </w:r>
            <w:r w:rsidR="003C30EC">
              <w:rPr>
                <w:rFonts w:ascii="Times New Roman" w:eastAsia="仿宋" w:hAnsi="Times New Roman" w:cs="仿宋_GB2312" w:hint="eastAsia"/>
                <w:color w:val="000000"/>
                <w:sz w:val="24"/>
                <w:szCs w:val="24"/>
              </w:rPr>
              <w:t>季学期</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r>
      <w:tr w:rsidR="00B87F78">
        <w:trPr>
          <w:trHeight w:val="624"/>
        </w:trPr>
        <w:tc>
          <w:tcPr>
            <w:tcW w:w="1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jc w:val="center"/>
              <w:rPr>
                <w:rFonts w:ascii="Times New Roman" w:eastAsia="仿宋" w:hAnsi="Times New Roman" w:cs="仿宋_GB2312"/>
                <w:color w:val="000000"/>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2</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第一外国语</w:t>
            </w:r>
          </w:p>
        </w:tc>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3</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60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921E76">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秋</w:t>
            </w:r>
            <w:r w:rsidR="003C30EC">
              <w:rPr>
                <w:rFonts w:ascii="Times New Roman" w:eastAsia="仿宋" w:hAnsi="Times New Roman" w:cs="仿宋_GB2312" w:hint="eastAsia"/>
                <w:color w:val="000000"/>
                <w:sz w:val="24"/>
                <w:szCs w:val="24"/>
              </w:rPr>
              <w:t>季学期</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r>
      <w:tr w:rsidR="00B87F78">
        <w:trPr>
          <w:trHeight w:val="624"/>
        </w:trPr>
        <w:tc>
          <w:tcPr>
            <w:tcW w:w="1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Style w:val="font41"/>
                <w:rFonts w:ascii="Times New Roman" w:eastAsia="仿宋" w:hAnsi="Times New Roman" w:cs="仿宋_GB2312" w:hint="default"/>
                <w:sz w:val="24"/>
                <w:szCs w:val="24"/>
              </w:rPr>
              <w:t>专业必修课：</w:t>
            </w:r>
            <w:r>
              <w:rPr>
                <w:rStyle w:val="font41"/>
                <w:rFonts w:ascii="Times New Roman" w:eastAsia="仿宋" w:hAnsi="Times New Roman" w:cs="仿宋_GB2312" w:hint="default"/>
                <w:sz w:val="24"/>
                <w:szCs w:val="24"/>
              </w:rPr>
              <w:br/>
              <w:t>≥</w:t>
            </w:r>
            <w:r>
              <w:rPr>
                <w:rStyle w:val="font11"/>
                <w:rFonts w:ascii="Times New Roman" w:eastAsia="仿宋" w:hAnsi="Times New Roman" w:cs="仿宋_GB2312" w:hint="default"/>
                <w:sz w:val="24"/>
                <w:szCs w:val="24"/>
              </w:rPr>
              <w:t>4</w:t>
            </w:r>
            <w:r>
              <w:rPr>
                <w:rStyle w:val="font41"/>
                <w:rFonts w:ascii="Times New Roman" w:eastAsia="仿宋" w:hAnsi="Times New Roman" w:cs="仿宋_GB2312" w:hint="default"/>
                <w:sz w:val="24"/>
                <w:szCs w:val="24"/>
              </w:rPr>
              <w:t>学分</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1</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光谱分析与结构解析</w:t>
            </w:r>
            <w:r>
              <w:rPr>
                <w:rFonts w:ascii="Times New Roman" w:eastAsia="仿宋" w:hAnsi="Times New Roman" w:cs="仿宋_GB2312" w:hint="eastAsia"/>
                <w:color w:val="000000"/>
                <w:sz w:val="24"/>
                <w:szCs w:val="24"/>
              </w:rPr>
              <w:t>(</w:t>
            </w:r>
            <w:r>
              <w:rPr>
                <w:rFonts w:ascii="Times New Roman" w:eastAsia="仿宋" w:hAnsi="Times New Roman"/>
                <w:sz w:val="24"/>
              </w:rPr>
              <w:t>SpectralAnalysisand Structural Determination</w:t>
            </w:r>
            <w:r>
              <w:rPr>
                <w:rFonts w:ascii="Times New Roman" w:eastAsia="仿宋" w:hAnsi="Times New Roman" w:cs="仿宋_GB2312" w:hint="eastAsia"/>
                <w:color w:val="000000"/>
                <w:sz w:val="24"/>
                <w:szCs w:val="24"/>
              </w:rPr>
              <w:t>)</w:t>
            </w:r>
          </w:p>
        </w:tc>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40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921E76">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秋</w:t>
            </w:r>
            <w:r w:rsidR="003C30EC">
              <w:rPr>
                <w:rFonts w:ascii="Times New Roman" w:eastAsia="仿宋" w:hAnsi="Times New Roman" w:cs="仿宋_GB2312" w:hint="eastAsia"/>
                <w:color w:val="000000"/>
                <w:sz w:val="24"/>
                <w:szCs w:val="24"/>
              </w:rPr>
              <w:t>季学期</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张华峰，邵红军，刘梅，李照</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r>
      <w:tr w:rsidR="00B87F78">
        <w:trPr>
          <w:trHeight w:val="624"/>
        </w:trPr>
        <w:tc>
          <w:tcPr>
            <w:tcW w:w="1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jc w:val="center"/>
              <w:rPr>
                <w:rFonts w:ascii="Times New Roman" w:eastAsia="仿宋" w:hAnsi="Times New Roman" w:cs="仿宋_GB2312"/>
                <w:color w:val="000000"/>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2</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食品科学博士研究生</w:t>
            </w:r>
            <w:r>
              <w:rPr>
                <w:rFonts w:ascii="Times New Roman" w:eastAsia="仿宋" w:hAnsi="Times New Roman" w:cs="仿宋_GB2312" w:hint="eastAsia"/>
                <w:color w:val="000000"/>
                <w:sz w:val="24"/>
                <w:szCs w:val="24"/>
              </w:rPr>
              <w:t>Seminar</w:t>
            </w:r>
          </w:p>
        </w:tc>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2</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40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921E76">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秋</w:t>
            </w:r>
            <w:r w:rsidR="003C30EC">
              <w:rPr>
                <w:rFonts w:ascii="Times New Roman" w:eastAsia="仿宋" w:hAnsi="Times New Roman" w:cs="仿宋_GB2312" w:hint="eastAsia"/>
                <w:color w:val="000000"/>
                <w:sz w:val="24"/>
                <w:szCs w:val="24"/>
              </w:rPr>
              <w:t>季学期</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博士生导师</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r>
      <w:tr w:rsidR="00B87F78">
        <w:trPr>
          <w:trHeight w:val="624"/>
        </w:trPr>
        <w:tc>
          <w:tcPr>
            <w:tcW w:w="15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lastRenderedPageBreak/>
              <w:t>选修课：</w:t>
            </w:r>
            <w:r>
              <w:rPr>
                <w:rFonts w:ascii="Times New Roman" w:eastAsia="仿宋" w:hAnsi="Times New Roman" w:cs="仿宋_GB2312" w:hint="eastAsia"/>
                <w:color w:val="000000"/>
                <w:kern w:val="0"/>
                <w:sz w:val="24"/>
                <w:szCs w:val="24"/>
              </w:rPr>
              <w:br/>
            </w:r>
            <w:r>
              <w:rPr>
                <w:rFonts w:ascii="Times New Roman" w:eastAsia="仿宋" w:hAnsi="Times New Roman" w:cs="仿宋_GB2312" w:hint="eastAsia"/>
                <w:color w:val="000000"/>
                <w:kern w:val="0"/>
                <w:sz w:val="24"/>
                <w:szCs w:val="24"/>
              </w:rPr>
              <w:t>≥</w:t>
            </w:r>
            <w:r w:rsidR="00972AB6">
              <w:rPr>
                <w:rStyle w:val="font11"/>
                <w:rFonts w:ascii="Times New Roman" w:eastAsia="仿宋" w:hAnsi="Times New Roman" w:cs="仿宋_GB2312" w:hint="default"/>
                <w:sz w:val="24"/>
                <w:szCs w:val="24"/>
              </w:rPr>
              <w:t>4</w:t>
            </w:r>
            <w:r>
              <w:rPr>
                <w:rFonts w:ascii="Times New Roman" w:eastAsia="仿宋" w:hAnsi="Times New Roman" w:cs="仿宋_GB2312" w:hint="eastAsia"/>
                <w:color w:val="000000"/>
                <w:kern w:val="0"/>
                <w:sz w:val="24"/>
                <w:szCs w:val="24"/>
              </w:rPr>
              <w:t>学分</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1</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Times New Roman"/>
                <w:color w:val="000000"/>
                <w:sz w:val="24"/>
                <w:szCs w:val="24"/>
              </w:rPr>
              <w:t>食品化学前沿</w:t>
            </w:r>
            <w:r>
              <w:rPr>
                <w:rFonts w:ascii="Times New Roman" w:eastAsia="仿宋" w:hAnsi="Times New Roman" w:cs="Times New Roman" w:hint="eastAsia"/>
                <w:color w:val="000000"/>
                <w:sz w:val="24"/>
                <w:szCs w:val="24"/>
              </w:rPr>
              <w:t>（</w:t>
            </w:r>
            <w:r>
              <w:rPr>
                <w:rFonts w:ascii="Times New Roman" w:eastAsia="仿宋" w:hAnsi="Times New Roman" w:cs="Times New Roman"/>
                <w:color w:val="000000"/>
                <w:sz w:val="24"/>
                <w:szCs w:val="24"/>
              </w:rPr>
              <w:t>Frontier in food chemistry</w:t>
            </w:r>
            <w:r>
              <w:rPr>
                <w:rFonts w:ascii="Times New Roman" w:eastAsia="仿宋" w:hAnsi="Times New Roman" w:cs="Times New Roman" w:hint="eastAsia"/>
                <w:color w:val="000000"/>
                <w:sz w:val="24"/>
                <w:szCs w:val="24"/>
              </w:rPr>
              <w:t>）</w:t>
            </w:r>
          </w:p>
        </w:tc>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20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972AB6">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秋</w:t>
            </w:r>
            <w:r w:rsidR="003C30EC">
              <w:rPr>
                <w:rFonts w:ascii="Times New Roman" w:eastAsia="仿宋" w:hAnsi="Times New Roman" w:cs="仿宋_GB2312" w:hint="eastAsia"/>
                <w:color w:val="000000"/>
                <w:sz w:val="24"/>
                <w:szCs w:val="24"/>
              </w:rPr>
              <w:t>季学期</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杨兴斌，邵红军</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r>
      <w:tr w:rsidR="00B87F78">
        <w:trPr>
          <w:trHeight w:val="624"/>
        </w:trPr>
        <w:tc>
          <w:tcPr>
            <w:tcW w:w="1577" w:type="dxa"/>
            <w:vMerge/>
            <w:tcBorders>
              <w:left w:val="single" w:sz="4" w:space="0" w:color="000000"/>
              <w:right w:val="single" w:sz="4" w:space="0" w:color="000000"/>
            </w:tcBorders>
            <w:shd w:val="clear" w:color="auto" w:fill="auto"/>
            <w:vAlign w:val="center"/>
          </w:tcPr>
          <w:p w:rsidR="00B87F78" w:rsidRDefault="00B87F78">
            <w:pPr>
              <w:widowControl/>
              <w:jc w:val="center"/>
              <w:textAlignment w:val="center"/>
              <w:rPr>
                <w:rFonts w:ascii="Times New Roman" w:eastAsia="仿宋" w:hAnsi="Times New Roman" w:cs="仿宋_GB2312"/>
                <w:color w:val="000000"/>
                <w:kern w:val="0"/>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2</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色谱联用分析技术</w:t>
            </w:r>
            <w:r>
              <w:rPr>
                <w:rFonts w:ascii="Times New Roman" w:eastAsia="仿宋" w:hAnsi="Times New Roman" w:cs="仿宋_GB2312" w:hint="eastAsia"/>
                <w:color w:val="000000"/>
                <w:sz w:val="24"/>
                <w:szCs w:val="24"/>
              </w:rPr>
              <w:t>(</w:t>
            </w:r>
            <w:r>
              <w:rPr>
                <w:rFonts w:ascii="Times New Roman" w:eastAsia="仿宋" w:hAnsi="Times New Roman" w:cs="Arial" w:hint="eastAsia"/>
                <w:color w:val="333333"/>
                <w:sz w:val="24"/>
                <w:szCs w:val="21"/>
                <w:shd w:val="clear" w:color="auto" w:fill="F9F9F9"/>
              </w:rPr>
              <w:t>C</w:t>
            </w:r>
            <w:r>
              <w:rPr>
                <w:rFonts w:ascii="Times New Roman" w:eastAsia="仿宋" w:hAnsi="Times New Roman" w:cs="Arial"/>
                <w:color w:val="333333"/>
                <w:sz w:val="24"/>
                <w:szCs w:val="21"/>
                <w:shd w:val="clear" w:color="auto" w:fill="F9F9F9"/>
              </w:rPr>
              <w:t>hromatogram</w:t>
            </w:r>
            <w:r>
              <w:rPr>
                <w:rStyle w:val="apple-converted-space"/>
                <w:rFonts w:ascii="Times New Roman" w:eastAsia="仿宋" w:hAnsi="Times New Roman" w:cs="Arial"/>
                <w:color w:val="333333"/>
                <w:sz w:val="24"/>
                <w:szCs w:val="21"/>
                <w:shd w:val="clear" w:color="auto" w:fill="F9F9F9"/>
              </w:rPr>
              <w:t> </w:t>
            </w:r>
            <w:r>
              <w:rPr>
                <w:rFonts w:ascii="Times New Roman" w:eastAsia="仿宋" w:hAnsi="Times New Roman" w:cs="Arial"/>
                <w:color w:val="333333"/>
                <w:sz w:val="24"/>
                <w:szCs w:val="21"/>
                <w:shd w:val="clear" w:color="auto" w:fill="F9F9F9"/>
              </w:rPr>
              <w:t>and</w:t>
            </w:r>
            <w:r>
              <w:rPr>
                <w:rStyle w:val="apple-converted-space"/>
                <w:rFonts w:ascii="Times New Roman" w:eastAsia="仿宋" w:hAnsi="Times New Roman" w:cs="Arial"/>
                <w:color w:val="333333"/>
                <w:sz w:val="24"/>
                <w:szCs w:val="21"/>
                <w:shd w:val="clear" w:color="auto" w:fill="F9F9F9"/>
              </w:rPr>
              <w:t> </w:t>
            </w:r>
            <w:r>
              <w:rPr>
                <w:rFonts w:ascii="Times New Roman" w:eastAsia="仿宋" w:hAnsi="Times New Roman" w:cs="Arial" w:hint="eastAsia"/>
                <w:color w:val="333333"/>
                <w:sz w:val="24"/>
                <w:szCs w:val="21"/>
                <w:shd w:val="clear" w:color="auto" w:fill="F9F9F9"/>
              </w:rPr>
              <w:t>M</w:t>
            </w:r>
            <w:r>
              <w:rPr>
                <w:rFonts w:ascii="Times New Roman" w:eastAsia="仿宋" w:hAnsi="Times New Roman" w:cs="Arial"/>
                <w:color w:val="333333"/>
                <w:sz w:val="24"/>
                <w:szCs w:val="21"/>
                <w:shd w:val="clear" w:color="auto" w:fill="F9F9F9"/>
              </w:rPr>
              <w:t>ass</w:t>
            </w:r>
            <w:r>
              <w:rPr>
                <w:rStyle w:val="apple-converted-space"/>
                <w:rFonts w:ascii="Times New Roman" w:eastAsia="仿宋" w:hAnsi="Times New Roman" w:cs="Arial"/>
                <w:color w:val="333333"/>
                <w:sz w:val="24"/>
                <w:szCs w:val="21"/>
                <w:shd w:val="clear" w:color="auto" w:fill="F9F9F9"/>
              </w:rPr>
              <w:t> </w:t>
            </w:r>
            <w:r>
              <w:rPr>
                <w:rFonts w:ascii="Times New Roman" w:eastAsia="仿宋" w:hAnsi="Times New Roman" w:cs="Arial" w:hint="eastAsia"/>
                <w:color w:val="333333"/>
                <w:sz w:val="24"/>
                <w:szCs w:val="21"/>
                <w:shd w:val="clear" w:color="auto" w:fill="F9F9F9"/>
              </w:rPr>
              <w:t>S</w:t>
            </w:r>
            <w:r>
              <w:rPr>
                <w:rFonts w:ascii="Times New Roman" w:eastAsia="仿宋" w:hAnsi="Times New Roman" w:cs="Arial"/>
                <w:color w:val="333333"/>
                <w:sz w:val="24"/>
                <w:szCs w:val="21"/>
                <w:shd w:val="clear" w:color="auto" w:fill="F9F9F9"/>
              </w:rPr>
              <w:t>pectrum</w:t>
            </w:r>
            <w:bookmarkStart w:id="1" w:name="_GoBack"/>
            <w:bookmarkEnd w:id="1"/>
            <w:r>
              <w:rPr>
                <w:rFonts w:ascii="Times New Roman" w:eastAsia="仿宋" w:hAnsi="Times New Roman" w:cs="Arial" w:hint="eastAsia"/>
                <w:color w:val="333333"/>
                <w:sz w:val="24"/>
                <w:szCs w:val="21"/>
                <w:shd w:val="clear" w:color="auto" w:fill="F9F9F9"/>
              </w:rPr>
              <w:t>C</w:t>
            </w:r>
            <w:r>
              <w:rPr>
                <w:rFonts w:ascii="Times New Roman" w:eastAsia="仿宋" w:hAnsi="Times New Roman" w:cs="Arial"/>
                <w:color w:val="333333"/>
                <w:sz w:val="24"/>
                <w:szCs w:val="21"/>
                <w:shd w:val="clear" w:color="auto" w:fill="F9F9F9"/>
              </w:rPr>
              <w:t>oupling</w:t>
            </w:r>
            <w:r>
              <w:rPr>
                <w:rFonts w:ascii="Times New Roman" w:eastAsia="仿宋" w:hAnsi="Times New Roman" w:cs="Arial" w:hint="eastAsia"/>
                <w:color w:val="333333"/>
                <w:sz w:val="24"/>
                <w:szCs w:val="21"/>
                <w:shd w:val="clear" w:color="auto" w:fill="F9F9F9"/>
              </w:rPr>
              <w:t xml:space="preserve"> T</w:t>
            </w:r>
            <w:r>
              <w:rPr>
                <w:rFonts w:ascii="Times New Roman" w:eastAsia="仿宋" w:hAnsi="Times New Roman" w:cs="Arial"/>
                <w:color w:val="333333"/>
                <w:sz w:val="24"/>
                <w:szCs w:val="21"/>
                <w:shd w:val="clear" w:color="auto" w:fill="F9F9F9"/>
              </w:rPr>
              <w:t>echnique</w:t>
            </w:r>
            <w:r>
              <w:rPr>
                <w:rFonts w:ascii="Times New Roman" w:eastAsia="仿宋" w:hAnsi="Times New Roman" w:cs="仿宋_GB2312" w:hint="eastAsia"/>
                <w:color w:val="000000"/>
                <w:sz w:val="24"/>
                <w:szCs w:val="24"/>
              </w:rPr>
              <w:t>)</w:t>
            </w:r>
          </w:p>
        </w:tc>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20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972AB6">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秋季</w:t>
            </w:r>
            <w:r w:rsidR="003C30EC">
              <w:rPr>
                <w:rFonts w:ascii="Times New Roman" w:eastAsia="仿宋" w:hAnsi="Times New Roman" w:cs="仿宋_GB2312" w:hint="eastAsia"/>
                <w:color w:val="000000"/>
                <w:sz w:val="24"/>
                <w:szCs w:val="24"/>
              </w:rPr>
              <w:t>学期</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孔庆军</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r>
      <w:tr w:rsidR="00B87F78">
        <w:trPr>
          <w:trHeight w:val="624"/>
        </w:trPr>
        <w:tc>
          <w:tcPr>
            <w:tcW w:w="1577" w:type="dxa"/>
            <w:vMerge/>
            <w:tcBorders>
              <w:left w:val="single" w:sz="4" w:space="0" w:color="000000"/>
              <w:right w:val="single" w:sz="4" w:space="0" w:color="000000"/>
            </w:tcBorders>
            <w:shd w:val="clear" w:color="auto" w:fill="auto"/>
            <w:vAlign w:val="center"/>
          </w:tcPr>
          <w:p w:rsidR="00B87F78" w:rsidRDefault="00B87F78">
            <w:pPr>
              <w:widowControl/>
              <w:jc w:val="center"/>
              <w:textAlignment w:val="center"/>
              <w:rPr>
                <w:rFonts w:ascii="Times New Roman" w:eastAsia="仿宋" w:hAnsi="Times New Roman" w:cs="仿宋_GB2312"/>
                <w:color w:val="000000"/>
                <w:kern w:val="0"/>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3</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食品生化与营养代谢调控</w:t>
            </w:r>
            <w:r>
              <w:rPr>
                <w:rFonts w:ascii="Times New Roman" w:eastAsia="仿宋" w:hAnsi="Times New Roman" w:cs="仿宋_GB2312" w:hint="eastAsia"/>
                <w:color w:val="000000"/>
                <w:sz w:val="24"/>
                <w:szCs w:val="24"/>
              </w:rPr>
              <w:t>(Food Biochemistry and Regulation of Nutrition Metabolism)</w:t>
            </w:r>
          </w:p>
        </w:tc>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20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972AB6">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秋季</w:t>
            </w:r>
            <w:r w:rsidR="003C30EC">
              <w:rPr>
                <w:rFonts w:ascii="Times New Roman" w:eastAsia="仿宋" w:hAnsi="Times New Roman" w:cs="仿宋_GB2312" w:hint="eastAsia"/>
                <w:color w:val="000000"/>
                <w:sz w:val="24"/>
                <w:szCs w:val="24"/>
              </w:rPr>
              <w:t>学期</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杨兴斌</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r>
      <w:tr w:rsidR="00B87F78">
        <w:trPr>
          <w:trHeight w:val="624"/>
        </w:trPr>
        <w:tc>
          <w:tcPr>
            <w:tcW w:w="1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jc w:val="center"/>
              <w:rPr>
                <w:rFonts w:ascii="Times New Roman" w:eastAsia="仿宋" w:hAnsi="Times New Roman" w:cs="仿宋_GB2312"/>
                <w:color w:val="000000"/>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4</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食品化学与分子营养学</w:t>
            </w:r>
            <w:r>
              <w:rPr>
                <w:rFonts w:ascii="Times New Roman" w:eastAsia="仿宋" w:hAnsi="Times New Roman" w:cs="仿宋_GB2312" w:hint="eastAsia"/>
                <w:color w:val="000000"/>
                <w:sz w:val="24"/>
                <w:szCs w:val="24"/>
              </w:rPr>
              <w:t>(</w:t>
            </w:r>
            <w:r>
              <w:rPr>
                <w:rFonts w:ascii="Times New Roman" w:eastAsia="仿宋" w:hAnsi="Times New Roman" w:cs="Times New Roman"/>
                <w:color w:val="000000"/>
                <w:sz w:val="24"/>
                <w:szCs w:val="24"/>
              </w:rPr>
              <w:t>Food Chemistry and Molecular Nutri</w:t>
            </w:r>
            <w:r>
              <w:rPr>
                <w:rFonts w:ascii="Times New Roman" w:eastAsia="仿宋" w:hAnsi="Times New Roman" w:cs="Times New Roman" w:hint="eastAsia"/>
                <w:color w:val="000000"/>
                <w:sz w:val="24"/>
                <w:szCs w:val="24"/>
              </w:rPr>
              <w:t>tion</w:t>
            </w:r>
            <w:r>
              <w:rPr>
                <w:rFonts w:ascii="Times New Roman" w:eastAsia="仿宋" w:hAnsi="Times New Roman" w:cs="仿宋_GB2312" w:hint="eastAsia"/>
                <w:color w:val="000000"/>
                <w:sz w:val="24"/>
                <w:szCs w:val="24"/>
              </w:rPr>
              <w:t>)</w:t>
            </w:r>
          </w:p>
        </w:tc>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20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972AB6">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秋季</w:t>
            </w:r>
            <w:r w:rsidR="003C30EC">
              <w:rPr>
                <w:rFonts w:ascii="Times New Roman" w:eastAsia="仿宋" w:hAnsi="Times New Roman" w:cs="仿宋_GB2312" w:hint="eastAsia"/>
                <w:color w:val="000000"/>
                <w:sz w:val="24"/>
                <w:szCs w:val="24"/>
              </w:rPr>
              <w:t>学期</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李建科</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r>
      <w:tr w:rsidR="00B87F78">
        <w:trPr>
          <w:trHeight w:val="624"/>
        </w:trPr>
        <w:tc>
          <w:tcPr>
            <w:tcW w:w="15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jc w:val="center"/>
              <w:rPr>
                <w:rFonts w:ascii="Times New Roman" w:eastAsia="仿宋" w:hAnsi="Times New Roman" w:cs="仿宋_GB2312"/>
                <w:color w:val="000000"/>
                <w:sz w:val="24"/>
                <w:szCs w:val="24"/>
              </w:rPr>
            </w:pP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5</w:t>
            </w:r>
          </w:p>
        </w:tc>
        <w:tc>
          <w:tcPr>
            <w:tcW w:w="263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果品蔬菜采后生理生化</w:t>
            </w:r>
            <w:r>
              <w:rPr>
                <w:rFonts w:ascii="Times New Roman" w:eastAsia="仿宋" w:hAnsi="Times New Roman" w:cs="仿宋_GB2312" w:hint="eastAsia"/>
                <w:color w:val="000000"/>
                <w:sz w:val="24"/>
                <w:szCs w:val="24"/>
              </w:rPr>
              <w:t>(</w:t>
            </w:r>
            <w:r>
              <w:rPr>
                <w:rFonts w:ascii="Times New Roman" w:eastAsia="仿宋" w:hAnsi="Times New Roman" w:cs="Times New Roman" w:hint="eastAsia"/>
                <w:color w:val="000000"/>
                <w:sz w:val="24"/>
                <w:szCs w:val="24"/>
              </w:rPr>
              <w:t>Postharvest p</w:t>
            </w:r>
            <w:r>
              <w:rPr>
                <w:rFonts w:ascii="Times New Roman" w:eastAsia="仿宋" w:hAnsi="Times New Roman" w:cs="Times New Roman"/>
                <w:color w:val="000000"/>
                <w:sz w:val="24"/>
                <w:szCs w:val="24"/>
              </w:rPr>
              <w:t xml:space="preserve">hysiology </w:t>
            </w:r>
            <w:r>
              <w:rPr>
                <w:rFonts w:ascii="Times New Roman" w:eastAsia="仿宋" w:hAnsi="Times New Roman" w:cs="Times New Roman" w:hint="eastAsia"/>
                <w:color w:val="000000"/>
                <w:sz w:val="24"/>
                <w:szCs w:val="24"/>
              </w:rPr>
              <w:t>and chemistry reaction of fruit and vegetable</w:t>
            </w:r>
            <w:r>
              <w:rPr>
                <w:rFonts w:ascii="Times New Roman" w:eastAsia="仿宋" w:hAnsi="Times New Roman" w:cs="仿宋_GB2312" w:hint="eastAsia"/>
                <w:color w:val="000000"/>
                <w:sz w:val="24"/>
                <w:szCs w:val="24"/>
              </w:rPr>
              <w:t>)</w:t>
            </w:r>
          </w:p>
        </w:tc>
        <w:tc>
          <w:tcPr>
            <w:tcW w:w="58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1</w:t>
            </w:r>
          </w:p>
        </w:tc>
        <w:tc>
          <w:tcPr>
            <w:tcW w:w="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20</w:t>
            </w:r>
          </w:p>
        </w:tc>
        <w:tc>
          <w:tcPr>
            <w:tcW w:w="114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972AB6">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秋季</w:t>
            </w:r>
            <w:r w:rsidR="003C30EC">
              <w:rPr>
                <w:rFonts w:ascii="Times New Roman" w:eastAsia="仿宋" w:hAnsi="Times New Roman" w:cs="仿宋_GB2312" w:hint="eastAsia"/>
                <w:color w:val="000000"/>
                <w:sz w:val="24"/>
                <w:szCs w:val="24"/>
              </w:rPr>
              <w:t>学期</w:t>
            </w:r>
          </w:p>
        </w:tc>
        <w:tc>
          <w:tcPr>
            <w:tcW w:w="990"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张有林</w:t>
            </w:r>
          </w:p>
        </w:tc>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其他要求</w:t>
            </w:r>
          </w:p>
        </w:tc>
        <w:tc>
          <w:tcPr>
            <w:tcW w:w="75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jc w:val="center"/>
              <w:rPr>
                <w:rFonts w:ascii="Times New Roman" w:eastAsia="仿宋" w:hAnsi="Times New Roman" w:cs="仿宋_GB2312"/>
                <w:color w:val="000000"/>
                <w:sz w:val="24"/>
                <w:szCs w:val="24"/>
              </w:rPr>
            </w:pPr>
          </w:p>
        </w:tc>
      </w:tr>
      <w:tr w:rsidR="00B87F78">
        <w:trPr>
          <w:trHeight w:val="624"/>
        </w:trPr>
        <w:tc>
          <w:tcPr>
            <w:tcW w:w="910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b/>
                <w:color w:val="000000"/>
                <w:sz w:val="24"/>
                <w:szCs w:val="24"/>
              </w:rPr>
            </w:pPr>
            <w:r>
              <w:rPr>
                <w:rFonts w:ascii="Times New Roman" w:eastAsia="仿宋" w:hAnsi="Times New Roman" w:cs="仿宋_GB2312" w:hint="eastAsia"/>
                <w:b/>
                <w:color w:val="000000"/>
                <w:kern w:val="0"/>
                <w:sz w:val="24"/>
                <w:szCs w:val="24"/>
              </w:rPr>
              <w:t>其他培养环节及要求</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其他培养环节</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学分</w:t>
            </w:r>
          </w:p>
        </w:tc>
        <w:tc>
          <w:tcPr>
            <w:tcW w:w="41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内容或要求</w:t>
            </w:r>
          </w:p>
        </w:tc>
        <w:tc>
          <w:tcPr>
            <w:tcW w:w="24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考核时间及方式</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学术交流</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2</w:t>
            </w:r>
          </w:p>
        </w:tc>
        <w:tc>
          <w:tcPr>
            <w:tcW w:w="41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color w:val="000000"/>
                <w:sz w:val="24"/>
                <w:szCs w:val="24"/>
              </w:rPr>
              <w:t>博士生在校期间必须参加</w:t>
            </w:r>
            <w:r>
              <w:rPr>
                <w:rFonts w:ascii="Times New Roman" w:eastAsia="仿宋" w:hAnsi="Times New Roman" w:cs="仿宋_GB2312"/>
                <w:color w:val="000000"/>
                <w:sz w:val="24"/>
                <w:szCs w:val="24"/>
              </w:rPr>
              <w:t>8</w:t>
            </w:r>
            <w:r>
              <w:rPr>
                <w:rFonts w:ascii="Times New Roman" w:eastAsia="仿宋" w:hAnsi="Times New Roman" w:cs="仿宋_GB2312"/>
                <w:color w:val="000000"/>
                <w:sz w:val="24"/>
                <w:szCs w:val="24"/>
              </w:rPr>
              <w:t>次以上的学术讲座，并在本学科范围内作</w:t>
            </w:r>
            <w:r>
              <w:rPr>
                <w:rFonts w:ascii="Times New Roman" w:eastAsia="仿宋" w:hAnsi="Times New Roman" w:cs="仿宋_GB2312"/>
                <w:color w:val="000000"/>
                <w:sz w:val="24"/>
                <w:szCs w:val="24"/>
              </w:rPr>
              <w:t>2</w:t>
            </w:r>
            <w:r>
              <w:rPr>
                <w:rFonts w:ascii="Times New Roman" w:eastAsia="仿宋" w:hAnsi="Times New Roman" w:cs="仿宋_GB2312"/>
                <w:color w:val="000000"/>
                <w:sz w:val="24"/>
                <w:szCs w:val="24"/>
              </w:rPr>
              <w:t>次以上的学术报告。</w:t>
            </w:r>
          </w:p>
        </w:tc>
        <w:tc>
          <w:tcPr>
            <w:tcW w:w="24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各学科自主设定</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中期考核</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EE2ADA">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1</w:t>
            </w:r>
          </w:p>
        </w:tc>
        <w:tc>
          <w:tcPr>
            <w:tcW w:w="41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考核内容应覆盖学生对于本学科及相关领域的基础理论的掌握、前沿进展及学术史的了解程度、以及学术研究及工作能力等。同时需对已完成研究工作的学术规范行为进行审查。</w:t>
            </w:r>
          </w:p>
        </w:tc>
        <w:tc>
          <w:tcPr>
            <w:tcW w:w="24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hint="eastAsia"/>
                <w:sz w:val="24"/>
              </w:rPr>
              <w:t>第二学期结束前的一个月内进行</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开题报告</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EE2ADA">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1</w:t>
            </w:r>
          </w:p>
        </w:tc>
        <w:tc>
          <w:tcPr>
            <w:tcW w:w="41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color w:val="000000"/>
                <w:sz w:val="24"/>
                <w:szCs w:val="24"/>
              </w:rPr>
              <w:t>要求阅读足够数量的专业文献，完成综述报告，论述学位论文的研究目标、研究内容、以及研究的科学性、可行性及创新性等。</w:t>
            </w:r>
          </w:p>
        </w:tc>
        <w:tc>
          <w:tcPr>
            <w:tcW w:w="24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rPr>
                <w:rFonts w:ascii="Times New Roman" w:eastAsia="仿宋" w:hAnsi="Times New Roman" w:cs="仿宋_GB2312"/>
                <w:color w:val="000000"/>
                <w:sz w:val="24"/>
                <w:szCs w:val="24"/>
              </w:rPr>
            </w:pPr>
            <w:r>
              <w:rPr>
                <w:rFonts w:ascii="Times New Roman" w:eastAsia="仿宋" w:hAnsi="Times New Roman" w:cs="仿宋_GB2312" w:hint="eastAsia"/>
                <w:color w:val="000000"/>
                <w:sz w:val="24"/>
                <w:szCs w:val="24"/>
              </w:rPr>
              <w:t>各学科自主设定</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实践环节</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jc w:val="center"/>
              <w:rPr>
                <w:rFonts w:ascii="Times New Roman" w:eastAsia="仿宋" w:hAnsi="Times New Roman" w:cs="仿宋_GB2312"/>
                <w:color w:val="000000"/>
                <w:sz w:val="24"/>
                <w:szCs w:val="24"/>
              </w:rPr>
            </w:pPr>
          </w:p>
        </w:tc>
        <w:tc>
          <w:tcPr>
            <w:tcW w:w="41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jc w:val="left"/>
              <w:rPr>
                <w:rFonts w:ascii="Times New Roman" w:eastAsia="仿宋" w:hAnsi="Times New Roman" w:cs="仿宋_GB2312"/>
                <w:color w:val="000000"/>
                <w:sz w:val="24"/>
                <w:szCs w:val="24"/>
              </w:rPr>
            </w:pPr>
          </w:p>
        </w:tc>
        <w:tc>
          <w:tcPr>
            <w:tcW w:w="24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预答辩（预审读）</w:t>
            </w:r>
          </w:p>
        </w:tc>
        <w:tc>
          <w:tcPr>
            <w:tcW w:w="8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jc w:val="center"/>
              <w:rPr>
                <w:rFonts w:ascii="Times New Roman" w:eastAsia="仿宋" w:hAnsi="Times New Roman" w:cs="仿宋_GB2312"/>
                <w:color w:val="000000"/>
                <w:sz w:val="24"/>
                <w:szCs w:val="24"/>
              </w:rPr>
            </w:pPr>
          </w:p>
        </w:tc>
        <w:tc>
          <w:tcPr>
            <w:tcW w:w="4194"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left"/>
              <w:rPr>
                <w:rFonts w:ascii="Times New Roman" w:eastAsia="仿宋" w:hAnsi="Times New Roman" w:cs="仿宋_GB2312"/>
                <w:color w:val="000000"/>
                <w:sz w:val="24"/>
                <w:szCs w:val="24"/>
              </w:rPr>
            </w:pPr>
            <w:r>
              <w:rPr>
                <w:rFonts w:ascii="Times New Roman" w:eastAsia="仿宋" w:hAnsi="Times New Roman" w:cs="Times New Roman"/>
                <w:color w:val="000000"/>
                <w:sz w:val="24"/>
                <w:szCs w:val="24"/>
              </w:rPr>
              <w:t>论文审读由学院统一负责。需要参加学校盲审的研究生不参加学院预审读。由学院统一寄送相关科研机构</w:t>
            </w:r>
            <w:r>
              <w:rPr>
                <w:rFonts w:ascii="Times New Roman" w:eastAsia="仿宋" w:hAnsi="Times New Roman" w:cs="Times New Roman"/>
                <w:color w:val="000000"/>
                <w:sz w:val="24"/>
                <w:szCs w:val="24"/>
              </w:rPr>
              <w:t>2</w:t>
            </w:r>
            <w:r>
              <w:rPr>
                <w:rFonts w:ascii="Times New Roman" w:eastAsia="仿宋" w:hAnsi="Times New Roman" w:cs="Times New Roman"/>
                <w:color w:val="000000"/>
                <w:sz w:val="24"/>
                <w:szCs w:val="24"/>
              </w:rPr>
              <w:t>位专家进行论文评阅。</w:t>
            </w:r>
          </w:p>
        </w:tc>
        <w:tc>
          <w:tcPr>
            <w:tcW w:w="2451"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Times New Roman"/>
                <w:color w:val="000000"/>
                <w:sz w:val="24"/>
                <w:szCs w:val="24"/>
              </w:rPr>
              <w:t>所有研究生于申请毕业当年</w:t>
            </w:r>
            <w:r>
              <w:rPr>
                <w:rFonts w:ascii="Times New Roman" w:eastAsia="仿宋" w:hAnsi="Times New Roman" w:cs="Times New Roman"/>
                <w:color w:val="000000"/>
                <w:sz w:val="24"/>
                <w:szCs w:val="24"/>
              </w:rPr>
              <w:t>5</w:t>
            </w:r>
            <w:r>
              <w:rPr>
                <w:rFonts w:ascii="Times New Roman" w:eastAsia="仿宋" w:hAnsi="Times New Roman" w:cs="Times New Roman"/>
                <w:color w:val="000000"/>
                <w:sz w:val="24"/>
                <w:szCs w:val="24"/>
              </w:rPr>
              <w:t>月</w:t>
            </w:r>
            <w:r>
              <w:rPr>
                <w:rFonts w:ascii="Times New Roman" w:eastAsia="仿宋" w:hAnsi="Times New Roman" w:cs="Times New Roman"/>
                <w:color w:val="000000"/>
                <w:sz w:val="24"/>
                <w:szCs w:val="24"/>
              </w:rPr>
              <w:t>10</w:t>
            </w:r>
            <w:r>
              <w:rPr>
                <w:rFonts w:ascii="Times New Roman" w:eastAsia="仿宋" w:hAnsi="Times New Roman" w:cs="Times New Roman"/>
                <w:color w:val="000000"/>
                <w:sz w:val="24"/>
                <w:szCs w:val="24"/>
              </w:rPr>
              <w:t>日前上交论文初稿</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学位论文</w:t>
            </w:r>
          </w:p>
        </w:tc>
        <w:tc>
          <w:tcPr>
            <w:tcW w:w="75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学位论文答辩申请及答辩要求按学校有关规定执行</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lastRenderedPageBreak/>
              <w:t>毕业和授予学位标准</w:t>
            </w:r>
          </w:p>
        </w:tc>
        <w:tc>
          <w:tcPr>
            <w:tcW w:w="7525"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毕业和授予学位标准按学校有关规定执行</w:t>
            </w:r>
          </w:p>
        </w:tc>
      </w:tr>
      <w:tr w:rsidR="00B87F78">
        <w:trPr>
          <w:trHeight w:val="624"/>
        </w:trPr>
        <w:tc>
          <w:tcPr>
            <w:tcW w:w="910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b/>
                <w:color w:val="000000"/>
                <w:sz w:val="24"/>
                <w:szCs w:val="24"/>
              </w:rPr>
            </w:pPr>
            <w:r>
              <w:rPr>
                <w:rFonts w:ascii="Times New Roman" w:eastAsia="仿宋" w:hAnsi="Times New Roman" w:cs="仿宋_GB2312" w:hint="eastAsia"/>
                <w:b/>
                <w:color w:val="000000"/>
                <w:kern w:val="0"/>
                <w:sz w:val="24"/>
                <w:szCs w:val="24"/>
              </w:rPr>
              <w:t>本学科主要文献、目录及刊物</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序号</w:t>
            </w: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著作或期刊名称</w:t>
            </w:r>
          </w:p>
        </w:tc>
        <w:tc>
          <w:tcPr>
            <w:tcW w:w="20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center"/>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作者</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left"/>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考核方式</w:t>
            </w: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left"/>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备注（选读</w:t>
            </w:r>
            <w:r>
              <w:rPr>
                <w:rFonts w:ascii="Times New Roman" w:eastAsia="仿宋" w:hAnsi="Times New Roman" w:cs="仿宋_GB2312" w:hint="eastAsia"/>
                <w:color w:val="000000"/>
                <w:kern w:val="0"/>
                <w:sz w:val="24"/>
                <w:szCs w:val="24"/>
              </w:rPr>
              <w:t>/</w:t>
            </w:r>
            <w:r>
              <w:rPr>
                <w:rFonts w:ascii="Times New Roman" w:eastAsia="仿宋" w:hAnsi="Times New Roman" w:cs="仿宋_GB2312" w:hint="eastAsia"/>
                <w:color w:val="000000"/>
                <w:kern w:val="0"/>
                <w:sz w:val="24"/>
                <w:szCs w:val="24"/>
              </w:rPr>
              <w:t>必读）</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Times New Roman"/>
                <w:color w:val="000000"/>
                <w:sz w:val="24"/>
                <w:szCs w:val="24"/>
              </w:rPr>
              <w:t>《食品科学》杂志</w:t>
            </w:r>
          </w:p>
        </w:tc>
        <w:tc>
          <w:tcPr>
            <w:tcW w:w="20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jc w:val="center"/>
              <w:rPr>
                <w:rFonts w:ascii="Times New Roman" w:eastAsia="仿宋" w:hAnsi="Times New Roman" w:cs="仿宋_GB2312"/>
                <w:color w:val="000000"/>
                <w:sz w:val="24"/>
                <w:szCs w:val="24"/>
              </w:rPr>
            </w:pP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jc w:val="center"/>
              <w:rPr>
                <w:rFonts w:ascii="Times New Roman" w:eastAsia="仿宋" w:hAnsi="Times New Roman" w:cs="仿宋_GB2312"/>
                <w:color w:val="000000"/>
                <w:sz w:val="24"/>
                <w:szCs w:val="24"/>
              </w:rPr>
            </w:pP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Times New Roman"/>
                <w:color w:val="000000"/>
                <w:sz w:val="24"/>
                <w:szCs w:val="24"/>
              </w:rPr>
              <w:t>选读</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Times New Roman"/>
                <w:color w:val="000000"/>
                <w:sz w:val="24"/>
                <w:szCs w:val="24"/>
              </w:rPr>
              <w:t>《食品科学概论》</w:t>
            </w:r>
          </w:p>
        </w:tc>
        <w:tc>
          <w:tcPr>
            <w:tcW w:w="20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Times New Roman"/>
                <w:color w:val="000000"/>
                <w:sz w:val="24"/>
                <w:szCs w:val="24"/>
              </w:rPr>
              <w:t>张有林</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jc w:val="center"/>
              <w:rPr>
                <w:rFonts w:ascii="Times New Roman" w:eastAsia="仿宋" w:hAnsi="Times New Roman" w:cs="仿宋_GB2312"/>
                <w:color w:val="000000"/>
                <w:sz w:val="24"/>
                <w:szCs w:val="24"/>
              </w:rPr>
            </w:pP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Times New Roman"/>
                <w:color w:val="000000"/>
                <w:sz w:val="24"/>
                <w:szCs w:val="24"/>
              </w:rPr>
              <w:t>必读</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仿宋_GB2312" w:eastAsia="仿宋_GB2312" w:hAnsi="仿宋_GB2312" w:cs="仿宋_GB2312" w:hint="eastAsia"/>
                <w:color w:val="000000"/>
                <w:sz w:val="24"/>
                <w:szCs w:val="24"/>
              </w:rPr>
              <w:t>生物化学</w:t>
            </w:r>
          </w:p>
        </w:tc>
        <w:tc>
          <w:tcPr>
            <w:tcW w:w="20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仿宋_GB2312" w:eastAsia="仿宋_GB2312" w:hAnsi="仿宋_GB2312" w:cs="仿宋_GB2312" w:hint="eastAsia"/>
                <w:color w:val="000000"/>
                <w:sz w:val="24"/>
                <w:szCs w:val="24"/>
              </w:rPr>
              <w:t>李明元</w:t>
            </w: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jc w:val="center"/>
              <w:rPr>
                <w:rFonts w:ascii="Times New Roman" w:eastAsia="仿宋" w:hAnsi="Times New Roman" w:cs="仿宋_GB2312"/>
                <w:color w:val="000000"/>
                <w:sz w:val="24"/>
                <w:szCs w:val="24"/>
              </w:rPr>
            </w:pP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jc w:val="center"/>
              <w:rPr>
                <w:rFonts w:ascii="Times New Roman" w:eastAsia="仿宋" w:hAnsi="Times New Roman" w:cs="仿宋_GB2312"/>
                <w:color w:val="000000"/>
                <w:sz w:val="24"/>
                <w:szCs w:val="24"/>
              </w:rPr>
            </w:pPr>
            <w:r>
              <w:rPr>
                <w:rFonts w:ascii="Times New Roman" w:eastAsia="仿宋" w:hAnsi="Times New Roman" w:cs="Times New Roman"/>
                <w:color w:val="000000"/>
                <w:sz w:val="24"/>
                <w:szCs w:val="24"/>
              </w:rPr>
              <w:t>必读</w:t>
            </w: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c>
          <w:tcPr>
            <w:tcW w:w="20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r>
      <w:tr w:rsidR="00B87F78">
        <w:trPr>
          <w:trHeight w:val="624"/>
        </w:trPr>
        <w:tc>
          <w:tcPr>
            <w:tcW w:w="1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c>
          <w:tcPr>
            <w:tcW w:w="298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c>
          <w:tcPr>
            <w:tcW w:w="2085"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c>
          <w:tcPr>
            <w:tcW w:w="87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c>
          <w:tcPr>
            <w:tcW w:w="157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B87F78">
            <w:pPr>
              <w:rPr>
                <w:rFonts w:ascii="Times New Roman" w:eastAsia="仿宋" w:hAnsi="Times New Roman" w:cs="仿宋_GB2312"/>
                <w:color w:val="000000"/>
                <w:sz w:val="24"/>
                <w:szCs w:val="24"/>
              </w:rPr>
            </w:pPr>
          </w:p>
        </w:tc>
      </w:tr>
      <w:tr w:rsidR="00B87F78">
        <w:trPr>
          <w:trHeight w:val="624"/>
        </w:trPr>
        <w:tc>
          <w:tcPr>
            <w:tcW w:w="9102" w:type="dxa"/>
            <w:gridSpan w:val="12"/>
            <w:tcBorders>
              <w:top w:val="single" w:sz="4" w:space="0" w:color="000000"/>
              <w:left w:val="single" w:sz="4" w:space="0" w:color="000000"/>
              <w:bottom w:val="single" w:sz="4" w:space="0" w:color="000000"/>
              <w:right w:val="single" w:sz="4" w:space="0" w:color="000000"/>
            </w:tcBorders>
            <w:shd w:val="clear" w:color="auto" w:fill="auto"/>
            <w:vAlign w:val="center"/>
          </w:tcPr>
          <w:p w:rsidR="00B87F78" w:rsidRDefault="003C30EC">
            <w:pPr>
              <w:widowControl/>
              <w:jc w:val="left"/>
              <w:textAlignment w:val="center"/>
              <w:rPr>
                <w:rFonts w:ascii="Times New Roman" w:eastAsia="仿宋" w:hAnsi="Times New Roman" w:cs="仿宋_GB2312"/>
                <w:color w:val="000000"/>
                <w:sz w:val="24"/>
                <w:szCs w:val="24"/>
              </w:rPr>
            </w:pPr>
            <w:r>
              <w:rPr>
                <w:rFonts w:ascii="Times New Roman" w:eastAsia="仿宋" w:hAnsi="Times New Roman" w:cs="仿宋_GB2312" w:hint="eastAsia"/>
                <w:color w:val="000000"/>
                <w:kern w:val="0"/>
                <w:sz w:val="24"/>
                <w:szCs w:val="24"/>
              </w:rPr>
              <w:t>文献阅读考核方式：</w:t>
            </w:r>
            <w:r>
              <w:rPr>
                <w:rFonts w:ascii="Times New Roman" w:eastAsia="仿宋" w:hAnsi="Times New Roman" w:cs="仿宋_GB2312" w:hint="eastAsia"/>
                <w:color w:val="000000"/>
                <w:kern w:val="0"/>
                <w:sz w:val="24"/>
                <w:szCs w:val="24"/>
              </w:rPr>
              <w:br/>
              <w:t>1.</w:t>
            </w:r>
            <w:r>
              <w:rPr>
                <w:rFonts w:ascii="Times New Roman" w:eastAsia="仿宋" w:hAnsi="Times New Roman" w:cs="仿宋_GB2312" w:hint="eastAsia"/>
                <w:color w:val="000000"/>
                <w:kern w:val="0"/>
                <w:sz w:val="24"/>
                <w:szCs w:val="24"/>
              </w:rPr>
              <w:t>课程考核：将此文献作为课程考核的考试范围；</w:t>
            </w:r>
            <w:r>
              <w:rPr>
                <w:rFonts w:ascii="Times New Roman" w:eastAsia="仿宋" w:hAnsi="Times New Roman" w:cs="仿宋_GB2312" w:hint="eastAsia"/>
                <w:color w:val="000000"/>
                <w:kern w:val="0"/>
                <w:sz w:val="24"/>
                <w:szCs w:val="24"/>
              </w:rPr>
              <w:br/>
              <w:t>2.</w:t>
            </w:r>
            <w:r>
              <w:rPr>
                <w:rFonts w:ascii="Times New Roman" w:eastAsia="仿宋" w:hAnsi="Times New Roman" w:cs="仿宋_GB2312" w:hint="eastAsia"/>
                <w:color w:val="000000"/>
                <w:kern w:val="0"/>
                <w:sz w:val="24"/>
                <w:szCs w:val="24"/>
              </w:rPr>
              <w:t>结合开题报告或学科综合考试进行；</w:t>
            </w:r>
            <w:r>
              <w:rPr>
                <w:rFonts w:ascii="Times New Roman" w:eastAsia="仿宋" w:hAnsi="Times New Roman" w:cs="仿宋_GB2312" w:hint="eastAsia"/>
                <w:color w:val="000000"/>
                <w:kern w:val="0"/>
                <w:sz w:val="24"/>
                <w:szCs w:val="24"/>
              </w:rPr>
              <w:br/>
              <w:t>3.</w:t>
            </w:r>
            <w:r>
              <w:rPr>
                <w:rFonts w:ascii="Times New Roman" w:eastAsia="仿宋" w:hAnsi="Times New Roman" w:cs="仿宋_GB2312" w:hint="eastAsia"/>
                <w:color w:val="000000"/>
                <w:kern w:val="0"/>
                <w:sz w:val="24"/>
                <w:szCs w:val="24"/>
              </w:rPr>
              <w:t>撰写读书报告；</w:t>
            </w:r>
            <w:r>
              <w:rPr>
                <w:rFonts w:ascii="Times New Roman" w:eastAsia="仿宋" w:hAnsi="Times New Roman" w:cs="仿宋_GB2312" w:hint="eastAsia"/>
                <w:color w:val="000000"/>
                <w:kern w:val="0"/>
                <w:sz w:val="24"/>
                <w:szCs w:val="24"/>
              </w:rPr>
              <w:br/>
              <w:t>4.</w:t>
            </w:r>
            <w:r>
              <w:rPr>
                <w:rFonts w:ascii="Times New Roman" w:eastAsia="仿宋" w:hAnsi="Times New Roman" w:cs="仿宋_GB2312" w:hint="eastAsia"/>
                <w:color w:val="000000"/>
                <w:kern w:val="0"/>
                <w:sz w:val="24"/>
                <w:szCs w:val="24"/>
              </w:rPr>
              <w:t>其他，请注明。</w:t>
            </w:r>
          </w:p>
        </w:tc>
      </w:tr>
    </w:tbl>
    <w:p w:rsidR="00B87F78" w:rsidRDefault="00B87F78">
      <w:pPr>
        <w:widowControl/>
        <w:spacing w:line="360" w:lineRule="auto"/>
        <w:rPr>
          <w:rFonts w:ascii="仿宋_GB2312" w:eastAsia="仿宋_GB2312" w:hAnsi="仿宋_GB2312" w:cs="仿宋_GB2312"/>
          <w:kern w:val="0"/>
          <w:sz w:val="24"/>
          <w:szCs w:val="24"/>
        </w:rPr>
      </w:pPr>
    </w:p>
    <w:sectPr w:rsidR="00B87F78" w:rsidSect="00B87F78">
      <w:footerReference w:type="default" r:id="rId7"/>
      <w:pgSz w:w="11906" w:h="16838"/>
      <w:pgMar w:top="1417" w:right="1417" w:bottom="1417" w:left="1417"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0791" w:rsidRDefault="00420791" w:rsidP="00B87F78">
      <w:r>
        <w:separator/>
      </w:r>
    </w:p>
  </w:endnote>
  <w:endnote w:type="continuationSeparator" w:id="1">
    <w:p w:rsidR="00420791" w:rsidRDefault="00420791" w:rsidP="00B87F7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TimesNewRomanPSMT">
    <w:altName w:val="Times New Roman"/>
    <w:charset w:val="00"/>
    <w:family w:val="roman"/>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F78" w:rsidRDefault="00C21346">
    <w:pPr>
      <w:pStyle w:val="a6"/>
    </w:pPr>
    <w:r>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filled="f" stroked="f" strokeweight=".5pt">
          <v:textbox style="mso-fit-shape-to-text:t" inset="0,0,0,0">
            <w:txbxContent>
              <w:p w:rsidR="00B87F78" w:rsidRDefault="00C21346">
                <w:pPr>
                  <w:snapToGrid w:val="0"/>
                  <w:rPr>
                    <w:sz w:val="18"/>
                  </w:rPr>
                </w:pPr>
                <w:r>
                  <w:rPr>
                    <w:rFonts w:ascii="Times New Roman" w:hAnsi="Times New Roman" w:cs="Times New Roman"/>
                    <w:sz w:val="18"/>
                  </w:rPr>
                  <w:fldChar w:fldCharType="begin"/>
                </w:r>
                <w:r w:rsidR="003C30EC">
                  <w:rPr>
                    <w:rFonts w:ascii="Times New Roman" w:hAnsi="Times New Roman" w:cs="Times New Roman"/>
                    <w:sz w:val="18"/>
                  </w:rPr>
                  <w:instrText xml:space="preserve"> PAGE  \* MERGEFORMAT </w:instrText>
                </w:r>
                <w:r>
                  <w:rPr>
                    <w:rFonts w:ascii="Times New Roman" w:hAnsi="Times New Roman" w:cs="Times New Roman"/>
                    <w:sz w:val="18"/>
                  </w:rPr>
                  <w:fldChar w:fldCharType="separate"/>
                </w:r>
                <w:r w:rsidR="0000719D">
                  <w:rPr>
                    <w:rFonts w:ascii="Times New Roman" w:hAnsi="Times New Roman" w:cs="Times New Roman"/>
                    <w:noProof/>
                    <w:sz w:val="18"/>
                  </w:rPr>
                  <w:t>1</w:t>
                </w:r>
                <w:r>
                  <w:rPr>
                    <w:rFonts w:ascii="Times New Roman" w:hAnsi="Times New Roman" w:cs="Times New Roman"/>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0791" w:rsidRDefault="00420791" w:rsidP="00B87F78">
      <w:r>
        <w:separator/>
      </w:r>
    </w:p>
  </w:footnote>
  <w:footnote w:type="continuationSeparator" w:id="1">
    <w:p w:rsidR="00420791" w:rsidRDefault="00420791" w:rsidP="00B87F7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4F0522"/>
    <w:rsid w:val="0000719D"/>
    <w:rsid w:val="00015837"/>
    <w:rsid w:val="0001596E"/>
    <w:rsid w:val="00034256"/>
    <w:rsid w:val="0004534E"/>
    <w:rsid w:val="0006247F"/>
    <w:rsid w:val="0006640D"/>
    <w:rsid w:val="00066BA5"/>
    <w:rsid w:val="000748F9"/>
    <w:rsid w:val="000C1640"/>
    <w:rsid w:val="000C1CFD"/>
    <w:rsid w:val="00117813"/>
    <w:rsid w:val="00136E2D"/>
    <w:rsid w:val="00140F55"/>
    <w:rsid w:val="00143921"/>
    <w:rsid w:val="00146BA8"/>
    <w:rsid w:val="00150BE2"/>
    <w:rsid w:val="00151D73"/>
    <w:rsid w:val="00155A72"/>
    <w:rsid w:val="001560D7"/>
    <w:rsid w:val="00170C83"/>
    <w:rsid w:val="001719D0"/>
    <w:rsid w:val="00177A9B"/>
    <w:rsid w:val="001842A1"/>
    <w:rsid w:val="00194C30"/>
    <w:rsid w:val="00197C4E"/>
    <w:rsid w:val="001B5912"/>
    <w:rsid w:val="001D30FA"/>
    <w:rsid w:val="001D6769"/>
    <w:rsid w:val="001E52FC"/>
    <w:rsid w:val="001E6F1B"/>
    <w:rsid w:val="002041D6"/>
    <w:rsid w:val="002151B3"/>
    <w:rsid w:val="002434BB"/>
    <w:rsid w:val="002468E3"/>
    <w:rsid w:val="00262406"/>
    <w:rsid w:val="00267B5B"/>
    <w:rsid w:val="00271669"/>
    <w:rsid w:val="00284C8B"/>
    <w:rsid w:val="002A21C4"/>
    <w:rsid w:val="002D3630"/>
    <w:rsid w:val="002E7CFF"/>
    <w:rsid w:val="00316A00"/>
    <w:rsid w:val="00325F3E"/>
    <w:rsid w:val="00330235"/>
    <w:rsid w:val="00334870"/>
    <w:rsid w:val="003428D6"/>
    <w:rsid w:val="00375A5A"/>
    <w:rsid w:val="00380C6E"/>
    <w:rsid w:val="00385A86"/>
    <w:rsid w:val="0038652B"/>
    <w:rsid w:val="003A5269"/>
    <w:rsid w:val="003A5865"/>
    <w:rsid w:val="003C30EC"/>
    <w:rsid w:val="003F2533"/>
    <w:rsid w:val="00420791"/>
    <w:rsid w:val="00431866"/>
    <w:rsid w:val="00451842"/>
    <w:rsid w:val="00457963"/>
    <w:rsid w:val="00461CFA"/>
    <w:rsid w:val="004658C6"/>
    <w:rsid w:val="00476ED7"/>
    <w:rsid w:val="0048402E"/>
    <w:rsid w:val="004867BF"/>
    <w:rsid w:val="00487B7B"/>
    <w:rsid w:val="004939D9"/>
    <w:rsid w:val="00493EC2"/>
    <w:rsid w:val="00494A6F"/>
    <w:rsid w:val="004A12D5"/>
    <w:rsid w:val="004A5B10"/>
    <w:rsid w:val="004A66F3"/>
    <w:rsid w:val="004A7680"/>
    <w:rsid w:val="004D247F"/>
    <w:rsid w:val="004D3342"/>
    <w:rsid w:val="004E53C6"/>
    <w:rsid w:val="004E6E09"/>
    <w:rsid w:val="004F0522"/>
    <w:rsid w:val="004F6AC0"/>
    <w:rsid w:val="00501117"/>
    <w:rsid w:val="00510129"/>
    <w:rsid w:val="00514BAC"/>
    <w:rsid w:val="005175B1"/>
    <w:rsid w:val="00542347"/>
    <w:rsid w:val="0055134A"/>
    <w:rsid w:val="00551A9C"/>
    <w:rsid w:val="00556642"/>
    <w:rsid w:val="00596E50"/>
    <w:rsid w:val="005B2841"/>
    <w:rsid w:val="005B2D13"/>
    <w:rsid w:val="005B2DBE"/>
    <w:rsid w:val="005C51F8"/>
    <w:rsid w:val="005C6397"/>
    <w:rsid w:val="005D7BB7"/>
    <w:rsid w:val="005E3840"/>
    <w:rsid w:val="005E49FD"/>
    <w:rsid w:val="005E5E88"/>
    <w:rsid w:val="005E6342"/>
    <w:rsid w:val="006033C6"/>
    <w:rsid w:val="00607196"/>
    <w:rsid w:val="00607682"/>
    <w:rsid w:val="00614A33"/>
    <w:rsid w:val="00624EEB"/>
    <w:rsid w:val="006533B8"/>
    <w:rsid w:val="00680467"/>
    <w:rsid w:val="00681CAA"/>
    <w:rsid w:val="00686619"/>
    <w:rsid w:val="006B42E5"/>
    <w:rsid w:val="006F2546"/>
    <w:rsid w:val="006F565B"/>
    <w:rsid w:val="00713C7A"/>
    <w:rsid w:val="00722F1A"/>
    <w:rsid w:val="00735D7F"/>
    <w:rsid w:val="007540AC"/>
    <w:rsid w:val="0076356F"/>
    <w:rsid w:val="00767721"/>
    <w:rsid w:val="00774ADB"/>
    <w:rsid w:val="00774B06"/>
    <w:rsid w:val="00775874"/>
    <w:rsid w:val="00781AEF"/>
    <w:rsid w:val="00795315"/>
    <w:rsid w:val="00795896"/>
    <w:rsid w:val="007A09C5"/>
    <w:rsid w:val="007B55B2"/>
    <w:rsid w:val="007C4C9D"/>
    <w:rsid w:val="007D2E0C"/>
    <w:rsid w:val="007D45A8"/>
    <w:rsid w:val="007E4AE6"/>
    <w:rsid w:val="007F01E3"/>
    <w:rsid w:val="007F7094"/>
    <w:rsid w:val="00805947"/>
    <w:rsid w:val="00834E92"/>
    <w:rsid w:val="00840FF1"/>
    <w:rsid w:val="00876E99"/>
    <w:rsid w:val="008951E2"/>
    <w:rsid w:val="008A0C0D"/>
    <w:rsid w:val="008A697D"/>
    <w:rsid w:val="0090212C"/>
    <w:rsid w:val="009047C4"/>
    <w:rsid w:val="00912FB6"/>
    <w:rsid w:val="00921E76"/>
    <w:rsid w:val="009252ED"/>
    <w:rsid w:val="00926FDC"/>
    <w:rsid w:val="009379E9"/>
    <w:rsid w:val="00942B89"/>
    <w:rsid w:val="00945195"/>
    <w:rsid w:val="0094778E"/>
    <w:rsid w:val="00960385"/>
    <w:rsid w:val="00960D09"/>
    <w:rsid w:val="0097284B"/>
    <w:rsid w:val="00972AB6"/>
    <w:rsid w:val="00976253"/>
    <w:rsid w:val="009850E4"/>
    <w:rsid w:val="00985137"/>
    <w:rsid w:val="00991931"/>
    <w:rsid w:val="00992AA1"/>
    <w:rsid w:val="009F1AF3"/>
    <w:rsid w:val="009F215B"/>
    <w:rsid w:val="009F598B"/>
    <w:rsid w:val="00A01C4C"/>
    <w:rsid w:val="00A11374"/>
    <w:rsid w:val="00A173EB"/>
    <w:rsid w:val="00A31805"/>
    <w:rsid w:val="00A458BD"/>
    <w:rsid w:val="00A4673F"/>
    <w:rsid w:val="00A5189B"/>
    <w:rsid w:val="00A76C25"/>
    <w:rsid w:val="00A80978"/>
    <w:rsid w:val="00A918F2"/>
    <w:rsid w:val="00A93E76"/>
    <w:rsid w:val="00AA6336"/>
    <w:rsid w:val="00AC3170"/>
    <w:rsid w:val="00AD7D2E"/>
    <w:rsid w:val="00AE27F3"/>
    <w:rsid w:val="00AF67D8"/>
    <w:rsid w:val="00B1109A"/>
    <w:rsid w:val="00B22B93"/>
    <w:rsid w:val="00B26603"/>
    <w:rsid w:val="00B30381"/>
    <w:rsid w:val="00B35510"/>
    <w:rsid w:val="00B51009"/>
    <w:rsid w:val="00B65D0A"/>
    <w:rsid w:val="00B75CDC"/>
    <w:rsid w:val="00B8307B"/>
    <w:rsid w:val="00B87F78"/>
    <w:rsid w:val="00BA6280"/>
    <w:rsid w:val="00BA7BB4"/>
    <w:rsid w:val="00BB3E5B"/>
    <w:rsid w:val="00BB62DF"/>
    <w:rsid w:val="00BC1C05"/>
    <w:rsid w:val="00BD01E8"/>
    <w:rsid w:val="00BD2938"/>
    <w:rsid w:val="00BE20EE"/>
    <w:rsid w:val="00BF08D4"/>
    <w:rsid w:val="00BF1F5F"/>
    <w:rsid w:val="00C05CC4"/>
    <w:rsid w:val="00C15482"/>
    <w:rsid w:val="00C1740C"/>
    <w:rsid w:val="00C21346"/>
    <w:rsid w:val="00C2648F"/>
    <w:rsid w:val="00C37939"/>
    <w:rsid w:val="00C46253"/>
    <w:rsid w:val="00C56976"/>
    <w:rsid w:val="00C64505"/>
    <w:rsid w:val="00C743ED"/>
    <w:rsid w:val="00C87039"/>
    <w:rsid w:val="00C945AB"/>
    <w:rsid w:val="00CA4F6F"/>
    <w:rsid w:val="00CA5777"/>
    <w:rsid w:val="00CD5916"/>
    <w:rsid w:val="00CF5D15"/>
    <w:rsid w:val="00D01CA9"/>
    <w:rsid w:val="00D043AB"/>
    <w:rsid w:val="00D04688"/>
    <w:rsid w:val="00D11815"/>
    <w:rsid w:val="00D14A8C"/>
    <w:rsid w:val="00D30310"/>
    <w:rsid w:val="00D31BDD"/>
    <w:rsid w:val="00D473D1"/>
    <w:rsid w:val="00D51405"/>
    <w:rsid w:val="00D575D9"/>
    <w:rsid w:val="00D579AC"/>
    <w:rsid w:val="00D607B6"/>
    <w:rsid w:val="00D75417"/>
    <w:rsid w:val="00D83F26"/>
    <w:rsid w:val="00D9592C"/>
    <w:rsid w:val="00D97E49"/>
    <w:rsid w:val="00DA4EC9"/>
    <w:rsid w:val="00DA5D50"/>
    <w:rsid w:val="00DC1621"/>
    <w:rsid w:val="00DC44BC"/>
    <w:rsid w:val="00DE3A59"/>
    <w:rsid w:val="00DE3D2E"/>
    <w:rsid w:val="00DE79BF"/>
    <w:rsid w:val="00E01A4A"/>
    <w:rsid w:val="00E2409C"/>
    <w:rsid w:val="00E34177"/>
    <w:rsid w:val="00E40C4E"/>
    <w:rsid w:val="00E64C2A"/>
    <w:rsid w:val="00E75194"/>
    <w:rsid w:val="00E83779"/>
    <w:rsid w:val="00E954AF"/>
    <w:rsid w:val="00EB077F"/>
    <w:rsid w:val="00EB45DA"/>
    <w:rsid w:val="00EC1044"/>
    <w:rsid w:val="00EE0ED1"/>
    <w:rsid w:val="00EE210F"/>
    <w:rsid w:val="00EE2ADA"/>
    <w:rsid w:val="00EF4CF9"/>
    <w:rsid w:val="00F016D1"/>
    <w:rsid w:val="00F04951"/>
    <w:rsid w:val="00F10D30"/>
    <w:rsid w:val="00F112FA"/>
    <w:rsid w:val="00F2565F"/>
    <w:rsid w:val="00F272E8"/>
    <w:rsid w:val="00F359B6"/>
    <w:rsid w:val="00F37179"/>
    <w:rsid w:val="00F464FC"/>
    <w:rsid w:val="00F55A9C"/>
    <w:rsid w:val="00F64C8A"/>
    <w:rsid w:val="00F747A1"/>
    <w:rsid w:val="00F74FB0"/>
    <w:rsid w:val="00F82D87"/>
    <w:rsid w:val="00FB2993"/>
    <w:rsid w:val="00FC5EEC"/>
    <w:rsid w:val="00FD1991"/>
    <w:rsid w:val="00FD6628"/>
    <w:rsid w:val="00FD66ED"/>
    <w:rsid w:val="00FE4DD0"/>
    <w:rsid w:val="00FF428F"/>
    <w:rsid w:val="00FF5C10"/>
    <w:rsid w:val="01835448"/>
    <w:rsid w:val="02A74515"/>
    <w:rsid w:val="046C483F"/>
    <w:rsid w:val="0A171816"/>
    <w:rsid w:val="0EF8658A"/>
    <w:rsid w:val="131B1017"/>
    <w:rsid w:val="13E255CA"/>
    <w:rsid w:val="148701B3"/>
    <w:rsid w:val="16A41332"/>
    <w:rsid w:val="19497A3F"/>
    <w:rsid w:val="196E7087"/>
    <w:rsid w:val="1A1B5752"/>
    <w:rsid w:val="1BC3449D"/>
    <w:rsid w:val="1E5E7BD5"/>
    <w:rsid w:val="21277F06"/>
    <w:rsid w:val="215940CB"/>
    <w:rsid w:val="22B14805"/>
    <w:rsid w:val="23724D9F"/>
    <w:rsid w:val="26E21430"/>
    <w:rsid w:val="26EB07A8"/>
    <w:rsid w:val="27594E70"/>
    <w:rsid w:val="2A2B0E7A"/>
    <w:rsid w:val="2E9A6430"/>
    <w:rsid w:val="319B1497"/>
    <w:rsid w:val="34CD5D3B"/>
    <w:rsid w:val="35AF1C47"/>
    <w:rsid w:val="3BA268AB"/>
    <w:rsid w:val="43BF3E2E"/>
    <w:rsid w:val="45BA3BC5"/>
    <w:rsid w:val="45E14D93"/>
    <w:rsid w:val="499F32FC"/>
    <w:rsid w:val="4E06623E"/>
    <w:rsid w:val="51951CB6"/>
    <w:rsid w:val="56E54438"/>
    <w:rsid w:val="5A2A1BAF"/>
    <w:rsid w:val="5A8071A2"/>
    <w:rsid w:val="5CF16231"/>
    <w:rsid w:val="5D9631CF"/>
    <w:rsid w:val="5DCF19CE"/>
    <w:rsid w:val="5F87558E"/>
    <w:rsid w:val="65E82AC7"/>
    <w:rsid w:val="677516E6"/>
    <w:rsid w:val="6A8531B7"/>
    <w:rsid w:val="6BBD7FEA"/>
    <w:rsid w:val="6C8B6C65"/>
    <w:rsid w:val="6DCD1E16"/>
    <w:rsid w:val="6F5B480B"/>
    <w:rsid w:val="70657A0E"/>
    <w:rsid w:val="725737EC"/>
    <w:rsid w:val="72D02086"/>
    <w:rsid w:val="75CF277D"/>
    <w:rsid w:val="7ADB52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F7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B87F78"/>
    <w:rPr>
      <w:b/>
      <w:bCs/>
    </w:rPr>
  </w:style>
  <w:style w:type="paragraph" w:styleId="a4">
    <w:name w:val="annotation text"/>
    <w:basedOn w:val="a"/>
    <w:link w:val="Char0"/>
    <w:uiPriority w:val="99"/>
    <w:unhideWhenUsed/>
    <w:qFormat/>
    <w:rsid w:val="00B87F78"/>
    <w:pPr>
      <w:jc w:val="left"/>
    </w:pPr>
    <w:rPr>
      <w:rFonts w:ascii="Calibri" w:eastAsia="宋体" w:hAnsi="Calibri" w:cs="Times New Roman"/>
      <w:szCs w:val="24"/>
    </w:rPr>
  </w:style>
  <w:style w:type="paragraph" w:styleId="a5">
    <w:name w:val="Balloon Text"/>
    <w:basedOn w:val="a"/>
    <w:link w:val="Char1"/>
    <w:uiPriority w:val="99"/>
    <w:unhideWhenUsed/>
    <w:qFormat/>
    <w:rsid w:val="00B87F78"/>
    <w:rPr>
      <w:sz w:val="18"/>
      <w:szCs w:val="18"/>
    </w:rPr>
  </w:style>
  <w:style w:type="paragraph" w:styleId="a6">
    <w:name w:val="footer"/>
    <w:basedOn w:val="a"/>
    <w:link w:val="Char2"/>
    <w:uiPriority w:val="99"/>
    <w:unhideWhenUsed/>
    <w:qFormat/>
    <w:rsid w:val="00B87F78"/>
    <w:pPr>
      <w:tabs>
        <w:tab w:val="center" w:pos="4153"/>
        <w:tab w:val="right" w:pos="8306"/>
      </w:tabs>
      <w:snapToGrid w:val="0"/>
      <w:jc w:val="left"/>
    </w:pPr>
    <w:rPr>
      <w:sz w:val="18"/>
      <w:szCs w:val="18"/>
    </w:rPr>
  </w:style>
  <w:style w:type="paragraph" w:styleId="a7">
    <w:name w:val="header"/>
    <w:basedOn w:val="a"/>
    <w:link w:val="Char3"/>
    <w:uiPriority w:val="99"/>
    <w:unhideWhenUsed/>
    <w:qFormat/>
    <w:rsid w:val="00B87F78"/>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B87F78"/>
  </w:style>
  <w:style w:type="paragraph" w:styleId="a8">
    <w:name w:val="Normal (Web)"/>
    <w:basedOn w:val="a"/>
    <w:qFormat/>
    <w:rsid w:val="00B87F78"/>
    <w:pPr>
      <w:widowControl/>
      <w:spacing w:before="100" w:beforeAutospacing="1" w:after="100" w:afterAutospacing="1"/>
      <w:jc w:val="left"/>
    </w:pPr>
    <w:rPr>
      <w:rFonts w:ascii="宋体" w:eastAsia="宋体" w:hAnsi="宋体" w:cs="宋体"/>
      <w:kern w:val="0"/>
      <w:sz w:val="24"/>
      <w:szCs w:val="24"/>
    </w:rPr>
  </w:style>
  <w:style w:type="character" w:styleId="a9">
    <w:name w:val="Strong"/>
    <w:basedOn w:val="a0"/>
    <w:uiPriority w:val="22"/>
    <w:qFormat/>
    <w:rsid w:val="00B87F78"/>
    <w:rPr>
      <w:b/>
      <w:bCs/>
    </w:rPr>
  </w:style>
  <w:style w:type="character" w:styleId="aa">
    <w:name w:val="Hyperlink"/>
    <w:basedOn w:val="a0"/>
    <w:uiPriority w:val="99"/>
    <w:unhideWhenUsed/>
    <w:qFormat/>
    <w:rsid w:val="00B87F78"/>
    <w:rPr>
      <w:color w:val="000000"/>
      <w:u w:val="none"/>
    </w:rPr>
  </w:style>
  <w:style w:type="character" w:styleId="ab">
    <w:name w:val="annotation reference"/>
    <w:basedOn w:val="a0"/>
    <w:uiPriority w:val="99"/>
    <w:unhideWhenUsed/>
    <w:qFormat/>
    <w:rsid w:val="00B87F78"/>
    <w:rPr>
      <w:rFonts w:ascii="Calibri" w:eastAsia="宋体" w:hAnsi="Calibri" w:cs="Times New Roman"/>
      <w:sz w:val="21"/>
      <w:szCs w:val="21"/>
    </w:rPr>
  </w:style>
  <w:style w:type="character" w:customStyle="1" w:styleId="Char0">
    <w:name w:val="批注文字 Char"/>
    <w:basedOn w:val="a0"/>
    <w:link w:val="a4"/>
    <w:qFormat/>
    <w:rsid w:val="00B87F78"/>
    <w:rPr>
      <w:rFonts w:ascii="Calibri" w:eastAsia="宋体" w:hAnsi="Calibri"/>
      <w:kern w:val="2"/>
      <w:sz w:val="28"/>
      <w:szCs w:val="24"/>
    </w:rPr>
  </w:style>
  <w:style w:type="character" w:customStyle="1" w:styleId="Char1">
    <w:name w:val="批注框文本 Char"/>
    <w:basedOn w:val="a0"/>
    <w:link w:val="a5"/>
    <w:uiPriority w:val="99"/>
    <w:semiHidden/>
    <w:qFormat/>
    <w:rsid w:val="00B87F78"/>
    <w:rPr>
      <w:rFonts w:asciiTheme="minorHAnsi" w:eastAsiaTheme="minorEastAsia" w:hAnsiTheme="minorHAnsi" w:cstheme="minorBidi"/>
      <w:kern w:val="2"/>
      <w:sz w:val="18"/>
      <w:szCs w:val="18"/>
    </w:rPr>
  </w:style>
  <w:style w:type="character" w:customStyle="1" w:styleId="Char3">
    <w:name w:val="页眉 Char"/>
    <w:basedOn w:val="a0"/>
    <w:link w:val="a7"/>
    <w:uiPriority w:val="99"/>
    <w:qFormat/>
    <w:rsid w:val="00B87F78"/>
    <w:rPr>
      <w:sz w:val="18"/>
      <w:szCs w:val="18"/>
    </w:rPr>
  </w:style>
  <w:style w:type="character" w:customStyle="1" w:styleId="Char2">
    <w:name w:val="页脚 Char"/>
    <w:basedOn w:val="a0"/>
    <w:link w:val="a6"/>
    <w:uiPriority w:val="99"/>
    <w:qFormat/>
    <w:rsid w:val="00B87F78"/>
    <w:rPr>
      <w:sz w:val="18"/>
      <w:szCs w:val="18"/>
    </w:rPr>
  </w:style>
  <w:style w:type="paragraph" w:customStyle="1" w:styleId="Default">
    <w:name w:val="Default"/>
    <w:qFormat/>
    <w:rsid w:val="00B87F78"/>
    <w:pPr>
      <w:widowControl w:val="0"/>
      <w:autoSpaceDE w:val="0"/>
      <w:autoSpaceDN w:val="0"/>
      <w:adjustRightInd w:val="0"/>
    </w:pPr>
    <w:rPr>
      <w:rFonts w:ascii="仿宋" w:eastAsia="仿宋" w:hAnsi="Calibri" w:cs="仿宋"/>
      <w:color w:val="000000"/>
      <w:sz w:val="24"/>
      <w:szCs w:val="24"/>
    </w:rPr>
  </w:style>
  <w:style w:type="paragraph" w:customStyle="1" w:styleId="10">
    <w:name w:val="列出段落1"/>
    <w:basedOn w:val="a"/>
    <w:uiPriority w:val="99"/>
    <w:qFormat/>
    <w:rsid w:val="00B87F78"/>
    <w:pPr>
      <w:ind w:firstLineChars="200" w:firstLine="420"/>
    </w:pPr>
    <w:rPr>
      <w:rFonts w:ascii="Calibri" w:eastAsia="宋体" w:hAnsi="Calibri" w:cs="Times New Roman"/>
      <w:szCs w:val="24"/>
    </w:rPr>
  </w:style>
  <w:style w:type="character" w:customStyle="1" w:styleId="fontstyle01">
    <w:name w:val="fontstyle01"/>
    <w:basedOn w:val="a0"/>
    <w:qFormat/>
    <w:rsid w:val="00B87F78"/>
    <w:rPr>
      <w:rFonts w:ascii="仿宋_GB2312" w:eastAsia="仿宋_GB2312" w:hAnsi="Calibri" w:cs="Times New Roman" w:hint="eastAsia"/>
      <w:color w:val="000000"/>
      <w:sz w:val="32"/>
      <w:szCs w:val="32"/>
    </w:rPr>
  </w:style>
  <w:style w:type="character" w:customStyle="1" w:styleId="fontstyle11">
    <w:name w:val="fontstyle11"/>
    <w:basedOn w:val="a0"/>
    <w:qFormat/>
    <w:rsid w:val="00B87F78"/>
    <w:rPr>
      <w:rFonts w:ascii="宋体" w:eastAsia="宋体" w:hAnsi="宋体" w:cs="Times New Roman" w:hint="eastAsia"/>
      <w:color w:val="000000"/>
      <w:sz w:val="28"/>
      <w:szCs w:val="28"/>
    </w:rPr>
  </w:style>
  <w:style w:type="character" w:customStyle="1" w:styleId="fontstyle21">
    <w:name w:val="fontstyle21"/>
    <w:basedOn w:val="a0"/>
    <w:qFormat/>
    <w:rsid w:val="00B87F78"/>
    <w:rPr>
      <w:rFonts w:ascii="宋体" w:eastAsia="宋体" w:hAnsi="宋体" w:cs="Times New Roman" w:hint="eastAsia"/>
      <w:color w:val="000000"/>
      <w:sz w:val="28"/>
      <w:szCs w:val="28"/>
    </w:rPr>
  </w:style>
  <w:style w:type="character" w:customStyle="1" w:styleId="fontstyle31">
    <w:name w:val="fontstyle31"/>
    <w:basedOn w:val="a0"/>
    <w:qFormat/>
    <w:rsid w:val="00B87F78"/>
    <w:rPr>
      <w:rFonts w:ascii="TimesNewRomanPSMT" w:eastAsia="宋体" w:hAnsi="TimesNewRomanPSMT" w:cs="Times New Roman" w:hint="default"/>
      <w:color w:val="000000"/>
      <w:sz w:val="28"/>
      <w:szCs w:val="28"/>
    </w:rPr>
  </w:style>
  <w:style w:type="character" w:customStyle="1" w:styleId="Char">
    <w:name w:val="批注主题 Char"/>
    <w:basedOn w:val="Char0"/>
    <w:link w:val="a3"/>
    <w:qFormat/>
    <w:rsid w:val="00B87F78"/>
    <w:rPr>
      <w:rFonts w:ascii="Calibri" w:eastAsia="宋体" w:hAnsi="Calibri" w:cs="Times New Roman"/>
      <w:b/>
      <w:bCs/>
      <w:kern w:val="2"/>
      <w:sz w:val="21"/>
      <w:szCs w:val="24"/>
    </w:rPr>
  </w:style>
  <w:style w:type="paragraph" w:customStyle="1" w:styleId="11">
    <w:name w:val="列出段落11"/>
    <w:basedOn w:val="a"/>
    <w:uiPriority w:val="34"/>
    <w:qFormat/>
    <w:rsid w:val="00B87F78"/>
    <w:pPr>
      <w:ind w:firstLineChars="200" w:firstLine="420"/>
    </w:pPr>
  </w:style>
  <w:style w:type="character" w:customStyle="1" w:styleId="font41">
    <w:name w:val="font41"/>
    <w:basedOn w:val="a0"/>
    <w:qFormat/>
    <w:rsid w:val="00B87F78"/>
    <w:rPr>
      <w:rFonts w:ascii="宋体" w:eastAsia="宋体" w:hAnsi="宋体" w:cs="宋体" w:hint="eastAsia"/>
      <w:color w:val="000000"/>
      <w:sz w:val="22"/>
      <w:szCs w:val="22"/>
      <w:u w:val="none"/>
    </w:rPr>
  </w:style>
  <w:style w:type="character" w:customStyle="1" w:styleId="font11">
    <w:name w:val="font11"/>
    <w:basedOn w:val="a0"/>
    <w:qFormat/>
    <w:rsid w:val="00B87F78"/>
    <w:rPr>
      <w:rFonts w:ascii="宋体" w:eastAsia="宋体" w:hAnsi="宋体" w:cs="宋体" w:hint="eastAsia"/>
      <w:color w:val="000000"/>
      <w:sz w:val="22"/>
      <w:szCs w:val="22"/>
      <w:u w:val="single"/>
    </w:rPr>
  </w:style>
  <w:style w:type="character" w:customStyle="1" w:styleId="font01">
    <w:name w:val="font01"/>
    <w:basedOn w:val="a0"/>
    <w:qFormat/>
    <w:rsid w:val="00B87F78"/>
    <w:rPr>
      <w:rFonts w:ascii="宋体" w:eastAsia="宋体" w:hAnsi="宋体" w:cs="宋体" w:hint="eastAsia"/>
      <w:color w:val="FF0000"/>
      <w:sz w:val="22"/>
      <w:szCs w:val="22"/>
      <w:u w:val="none"/>
    </w:rPr>
  </w:style>
  <w:style w:type="character" w:customStyle="1" w:styleId="apple-converted-space">
    <w:name w:val="apple-converted-space"/>
    <w:basedOn w:val="a0"/>
    <w:qFormat/>
    <w:rsid w:val="00B87F7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258</Words>
  <Characters>1473</Characters>
  <Application>Microsoft Office Word</Application>
  <DocSecurity>0</DocSecurity>
  <Lines>12</Lines>
  <Paragraphs>3</Paragraphs>
  <ScaleCrop>false</ScaleCrop>
  <Company>Microsoft</Company>
  <LinksUpToDate>false</LinksUpToDate>
  <CharactersWithSpaces>1728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陕西师范大学关于做好学术型研究生培养方案修订工作的通知</dc:title>
  <dc:creator>ly</dc:creator>
  <cp:lastModifiedBy>spyy</cp:lastModifiedBy>
  <cp:revision>18</cp:revision>
  <dcterms:created xsi:type="dcterms:W3CDTF">2017-04-12T10:42:00Z</dcterms:created>
  <dcterms:modified xsi:type="dcterms:W3CDTF">2017-09-21T08:04:00Z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